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2F8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5D4FFF">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AD2C5B8">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83.14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83.140.10</w:t>
            </w:r>
            <w:r>
              <w:rPr>
                <w:rFonts w:hint="eastAsia" w:ascii="黑体" w:hAnsi="黑体" w:eastAsia="黑体"/>
                <w:sz w:val="21"/>
                <w:szCs w:val="21"/>
              </w:rPr>
              <w:fldChar w:fldCharType="end"/>
            </w:r>
            <w:bookmarkEnd w:id="0"/>
          </w:p>
        </w:tc>
      </w:tr>
      <w:tr w14:paraId="3C46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E7826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1848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gridCol w:w="9242"/>
            </w:tblGrid>
            <w:tr w14:paraId="30627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D81C312">
                  <w:pPr>
                    <w:pStyle w:val="53"/>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24"/>
                                <a:stretch>
                                  <a:fillRect/>
                                </a:stretch>
                              </pic:blipFill>
                              <pic:spPr>
                                <a:xfrm>
                                  <a:off x="0" y="0"/>
                                  <a:ext cx="1048385" cy="1048385"/>
                                </a:xfrm>
                                <a:prstGeom prst="rect">
                                  <a:avLst/>
                                </a:prstGeom>
                              </pic:spPr>
                            </pic:pic>
                          </a:graphicData>
                        </a:graphic>
                      </wp:anchor>
                    </w:drawing>
                  </w:r>
                </w:p>
              </w:tc>
              <w:tc>
                <w:tcPr>
                  <w:tcW w:w="9242" w:type="dxa"/>
                </w:tcPr>
                <w:p w14:paraId="16254F5E">
                  <w:pPr>
                    <w:pStyle w:val="53"/>
                    <w:framePr w:wrap="notBeside" w:vAnchor="page" w:hAnchor="page" w:x="1372" w:y="568"/>
                    <w:ind w:left="420" w:right="624"/>
                  </w:pPr>
                </w:p>
              </w:tc>
            </w:tr>
          </w:tbl>
          <w:p w14:paraId="4CB44EF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Q 22"/>
                  </w:textInput>
                </w:ffData>
              </w:fldChar>
            </w:r>
            <w:bookmarkStart w:id="1"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Q 22</w:t>
            </w:r>
            <w:r>
              <w:rPr>
                <w:rFonts w:hint="eastAsia" w:ascii="黑体" w:hAnsi="黑体" w:eastAsia="黑体"/>
                <w:sz w:val="21"/>
                <w:szCs w:val="21"/>
              </w:rPr>
              <w:fldChar w:fldCharType="end"/>
            </w:r>
            <w:bookmarkEnd w:id="1"/>
          </w:p>
        </w:tc>
      </w:tr>
    </w:tbl>
    <w:p w14:paraId="7A4B476E">
      <w:pPr>
        <w:pStyle w:val="54"/>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5004C69">
      <w:pPr>
        <w:pStyle w:val="199"/>
        <w:framePr/>
      </w:pPr>
      <w:r>
        <w:t>T/</w:t>
      </w:r>
      <w:r>
        <w:fldChar w:fldCharType="begin">
          <w:ffData>
            <w:name w:val="文字1"/>
            <w:enabled/>
            <w:calcOnExit w:val="0"/>
            <w:textInput>
              <w:default w:val="CEATEC"/>
            </w:textInput>
          </w:ffData>
        </w:fldChar>
      </w:r>
      <w:bookmarkStart w:id="3" w:name="文字1"/>
      <w:r>
        <w:instrText xml:space="preserve"> FORMTEXT </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7801EF3">
      <w:pPr>
        <w:pStyle w:val="200"/>
        <w:framePr/>
        <w:rPr>
          <w:rFonts w:hint="eastAsia" w:hAnsi="黑体"/>
        </w:rPr>
      </w:pPr>
    </w:p>
    <w:p w14:paraId="3930431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89C782">
      <w:pPr>
        <w:pStyle w:val="54"/>
        <w:framePr w:w="9639" w:h="6976" w:hRule="exact" w:hSpace="0" w:vSpace="0" w:wrap="around" w:hAnchor="page" w:y="6408"/>
        <w:jc w:val="center"/>
        <w:rPr>
          <w:rFonts w:hint="eastAsia" w:ascii="黑体" w:hAnsi="黑体" w:eastAsia="黑体"/>
          <w:b w:val="0"/>
          <w:bCs w:val="0"/>
          <w:w w:val="100"/>
        </w:rPr>
      </w:pPr>
    </w:p>
    <w:p w14:paraId="3FB78205">
      <w:pPr>
        <w:pStyle w:val="201"/>
        <w:framePr w:h="6974" w:hRule="exact" w:wrap="around" w:x="1419" w:anchorLock="1"/>
        <w:rPr>
          <w:rFonts w:hint="eastAsia"/>
        </w:rPr>
      </w:pPr>
      <w:r>
        <w:rPr>
          <w:rFonts w:hint="eastAsia"/>
        </w:rPr>
        <w:fldChar w:fldCharType="begin">
          <w:ffData>
            <w:name w:val="CSTD_NAME"/>
            <w:enabled/>
            <w:calcOnExit w:val="0"/>
            <w:textInput>
              <w:default w:val="电子设备用辐射致冷膜性能要求"/>
            </w:textInput>
          </w:ffData>
        </w:fldChar>
      </w:r>
      <w:bookmarkStart w:id="6" w:name="CSTD_NAME"/>
      <w:r>
        <w:rPr>
          <w:rFonts w:hint="eastAsia"/>
        </w:rPr>
        <w:instrText xml:space="preserve"> FORMTEXT </w:instrText>
      </w:r>
      <w:r>
        <w:rPr>
          <w:rFonts w:hint="eastAsia"/>
        </w:rPr>
        <w:fldChar w:fldCharType="separate"/>
      </w:r>
      <w:r>
        <w:rPr>
          <w:rFonts w:hint="eastAsia"/>
        </w:rPr>
        <w:t>电子设备用辐射致冷膜性能要求</w:t>
      </w:r>
      <w:r>
        <w:rPr>
          <w:rFonts w:hint="eastAsia"/>
        </w:rPr>
        <w:fldChar w:fldCharType="end"/>
      </w:r>
      <w:bookmarkEnd w:id="6"/>
    </w:p>
    <w:p w14:paraId="7E03D1B4">
      <w:pPr>
        <w:framePr w:w="9639" w:h="6974" w:hRule="exact" w:wrap="around" w:vAnchor="page" w:hAnchor="page" w:x="1419" w:y="6408" w:anchorLock="1"/>
        <w:ind w:left="-1418"/>
      </w:pPr>
    </w:p>
    <w:p w14:paraId="7390E910">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Performance requirements for radiation-cooling films used in electronic devices"/>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Performance requirements for radiation-cooling films used in electronic devices</w:t>
      </w:r>
      <w:r>
        <w:rPr>
          <w:rFonts w:eastAsia="黑体"/>
          <w:szCs w:val="28"/>
        </w:rPr>
        <w:fldChar w:fldCharType="end"/>
      </w:r>
      <w:bookmarkEnd w:id="7"/>
    </w:p>
    <w:p w14:paraId="29831143">
      <w:pPr>
        <w:pStyle w:val="129"/>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194A02A0">
      <w:pPr>
        <w:framePr w:w="9639" w:h="6974" w:hRule="exact" w:wrap="around" w:vAnchor="page" w:hAnchor="page" w:x="1419" w:y="6408" w:anchorLock="1"/>
        <w:spacing w:line="760" w:lineRule="exact"/>
        <w:ind w:left="-1418"/>
      </w:pPr>
    </w:p>
    <w:p w14:paraId="475378AF">
      <w:pPr>
        <w:pStyle w:val="129"/>
        <w:framePr w:w="9639" w:h="6974" w:hRule="exact" w:wrap="around" w:vAnchor="page" w:hAnchor="page" w:x="1419" w:y="6408" w:anchorLock="1"/>
        <w:spacing w:before="440" w:after="160"/>
        <w:textAlignment w:val="bottom"/>
        <w:rPr>
          <w:sz w:val="24"/>
          <w:szCs w:val="28"/>
        </w:rPr>
      </w:pPr>
    </w:p>
    <w:p w14:paraId="6849B321">
      <w:pPr>
        <w:pStyle w:val="129"/>
        <w:framePr w:w="9639" w:h="6974" w:hRule="exact" w:wrap="around" w:vAnchor="page" w:hAnchor="page" w:x="1419" w:y="6408" w:anchorLock="1"/>
        <w:spacing w:before="180" w:line="240" w:lineRule="atLeast"/>
        <w:textAlignment w:val="bottom"/>
        <w:rPr>
          <w:sz w:val="21"/>
          <w:szCs w:val="28"/>
        </w:rPr>
      </w:pPr>
    </w:p>
    <w:p w14:paraId="6E69E5DB">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6FA3FFD6">
      <w:pPr>
        <w:pStyle w:val="197"/>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019AA98F">
      <w:pPr>
        <w:pStyle w:val="198"/>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5678D52">
      <w:pPr>
        <w:pStyle w:val="155"/>
        <w:framePr w:h="584" w:hRule="exact" w:hSpace="181" w:vSpace="181" w:wrap="around" w:vAnchor="page" w:hAnchor="page" w:x="2472" w:y="14820"/>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4"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0A5496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68" w:name="_GoBack"/>
      <w:bookmarkEnd w:id="68"/>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4CC029">
      <w:pPr>
        <w:pStyle w:val="95"/>
        <w:spacing w:after="360"/>
        <w:rPr>
          <w:rFonts w:hint="eastAsia"/>
        </w:rPr>
      </w:pPr>
      <w:bookmarkStart w:id="15" w:name="BookMark1"/>
      <w:bookmarkStart w:id="16" w:name="_Toc208241997"/>
      <w:r>
        <w:rPr>
          <w:rFonts w:hint="eastAsia"/>
          <w:spacing w:val="320"/>
        </w:rPr>
        <w:t>目</w:t>
      </w:r>
      <w:r>
        <w:rPr>
          <w:rFonts w:hint="eastAsia"/>
        </w:rPr>
        <w:t>次</w:t>
      </w:r>
    </w:p>
    <w:p w14:paraId="561A3FF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"_Toc229213258"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_Toc229213258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81545A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"_Toc229213259"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_Toc229213259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1D8D0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"_Toc229213260"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_Toc229213260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FB8275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"_Toc229213261"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_Toc229213261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C976A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"_Toc229213262" </w:instrText>
      </w:r>
      <w:r>
        <w:fldChar w:fldCharType="separate"/>
      </w:r>
      <w:r>
        <w:rPr>
          <w:rStyle w:val="35"/>
          <w:rFonts w:hint="eastAsia"/>
        </w:rPr>
        <w:t>4</w:t>
      </w:r>
      <w:r>
        <w:rPr>
          <w:rStyle w:val="35"/>
        </w:rPr>
        <w:t xml:space="preserve"> </w:t>
      </w:r>
      <w:r>
        <w:rPr>
          <w:rStyle w:val="35"/>
          <w:rFonts w:hint="eastAsia"/>
        </w:rPr>
        <w:t xml:space="preserve"> 性能要求</w:t>
      </w:r>
      <w:r>
        <w:rPr>
          <w:rFonts w:hint="eastAsia"/>
        </w:rPr>
        <w:tab/>
      </w:r>
      <w:r>
        <w:rPr>
          <w:rFonts w:hint="eastAsia"/>
        </w:rPr>
        <w:fldChar w:fldCharType="begin"/>
      </w:r>
      <w:r>
        <w:rPr>
          <w:rFonts w:hint="eastAsia"/>
        </w:rPr>
        <w:instrText xml:space="preserve"> </w:instrText>
      </w:r>
      <w:r>
        <w:instrText xml:space="preserve">PAGEREF _Toc229213262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9D9431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"_Toc229213263" </w:instrText>
      </w:r>
      <w:r>
        <w:fldChar w:fldCharType="separate"/>
      </w:r>
      <w:r>
        <w:rPr>
          <w:rStyle w:val="35"/>
          <w:rFonts w:hint="eastAsia"/>
          <w14:scene3d w14:prst="orthographicFront">
            <w14:lightRig w14:rig="threePt" w14:dir="t">
              <w14:rot w14:lat="0" w14:lon="0" w14:rev="0"/>
            </w14:lightRig>
          </w14:scene3d>
        </w:rPr>
        <w:t>4.1</w:t>
      </w:r>
      <w:r>
        <w:rPr>
          <w:rStyle w:val="35"/>
          <w14:scene3d w14:prst="orthographicFront">
            <w14:lightRig w14:rig="threePt" w14:dir="t">
              <w14:rot w14:lat="0" w14:lon="0" w14:rev="0"/>
            </w14:lightRig>
          </w14:scene3d>
        </w:rPr>
        <w:t xml:space="preserve"> </w:t>
      </w:r>
      <w:r>
        <w:rPr>
          <w:rStyle w:val="35"/>
          <w:rFonts w:hint="eastAsia"/>
        </w:rPr>
        <w:t xml:space="preserve"> 外观</w:t>
      </w:r>
      <w:r>
        <w:rPr>
          <w:rFonts w:hint="eastAsia"/>
        </w:rPr>
        <w:tab/>
      </w:r>
      <w:r>
        <w:rPr>
          <w:rFonts w:hint="eastAsia"/>
        </w:rPr>
        <w:fldChar w:fldCharType="begin"/>
      </w:r>
      <w:r>
        <w:rPr>
          <w:rFonts w:hint="eastAsia"/>
        </w:rPr>
        <w:instrText xml:space="preserve"> </w:instrText>
      </w:r>
      <w:r>
        <w:instrText xml:space="preserve">PAGEREF _Toc229213263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EF007E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"_Toc229213264" </w:instrText>
      </w:r>
      <w:r>
        <w:fldChar w:fldCharType="separate"/>
      </w:r>
      <w:r>
        <w:rPr>
          <w:rStyle w:val="35"/>
          <w:rFonts w:hint="eastAsia"/>
          <w14:scene3d w14:prst="orthographicFront">
            <w14:lightRig w14:rig="threePt" w14:dir="t">
              <w14:rot w14:lat="0" w14:lon="0" w14:rev="0"/>
            </w14:lightRig>
          </w14:scene3d>
        </w:rPr>
        <w:t>4.2</w:t>
      </w:r>
      <w:r>
        <w:rPr>
          <w:rStyle w:val="35"/>
          <w14:scene3d w14:prst="orthographicFront">
            <w14:lightRig w14:rig="threePt" w14:dir="t">
              <w14:rot w14:lat="0" w14:lon="0" w14:rev="0"/>
            </w14:lightRig>
          </w14:scene3d>
        </w:rPr>
        <w:t xml:space="preserve"> </w:t>
      </w:r>
      <w:r>
        <w:rPr>
          <w:rStyle w:val="35"/>
          <w:rFonts w:hint="eastAsia"/>
        </w:rPr>
        <w:t xml:space="preserve"> 尺寸偏差</w:t>
      </w:r>
      <w:r>
        <w:rPr>
          <w:rFonts w:hint="eastAsia"/>
        </w:rPr>
        <w:tab/>
      </w:r>
      <w:r>
        <w:rPr>
          <w:rFonts w:hint="eastAsia"/>
        </w:rPr>
        <w:fldChar w:fldCharType="begin"/>
      </w:r>
      <w:r>
        <w:rPr>
          <w:rFonts w:hint="eastAsia"/>
        </w:rPr>
        <w:instrText xml:space="preserve"> </w:instrText>
      </w:r>
      <w:r>
        <w:instrText xml:space="preserve">PAGEREF _Toc229213264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96BD90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"_Toc229213265" </w:instrText>
      </w:r>
      <w:r>
        <w:fldChar w:fldCharType="separate"/>
      </w:r>
      <w:r>
        <w:rPr>
          <w:rStyle w:val="35"/>
          <w:rFonts w:hint="eastAsia"/>
          <w14:scene3d w14:prst="orthographicFront">
            <w14:lightRig w14:rig="threePt" w14:dir="t">
              <w14:rot w14:lat="0" w14:lon="0" w14:rev="0"/>
            </w14:lightRig>
          </w14:scene3d>
        </w:rPr>
        <w:t>4.3</w:t>
      </w:r>
      <w:r>
        <w:rPr>
          <w:rStyle w:val="35"/>
          <w14:scene3d w14:prst="orthographicFront">
            <w14:lightRig w14:rig="threePt" w14:dir="t">
              <w14:rot w14:lat="0" w14:lon="0" w14:rev="0"/>
            </w14:lightRig>
          </w14:scene3d>
        </w:rPr>
        <w:t xml:space="preserve"> </w:t>
      </w:r>
      <w:r>
        <w:rPr>
          <w:rStyle w:val="35"/>
          <w:rFonts w:hint="eastAsia"/>
        </w:rPr>
        <w:t xml:space="preserve"> 颜色均匀性</w:t>
      </w:r>
      <w:r>
        <w:rPr>
          <w:rFonts w:hint="eastAsia"/>
        </w:rPr>
        <w:tab/>
      </w:r>
      <w:r>
        <w:rPr>
          <w:rFonts w:hint="eastAsia"/>
        </w:rPr>
        <w:fldChar w:fldCharType="begin"/>
      </w:r>
      <w:r>
        <w:rPr>
          <w:rFonts w:hint="eastAsia"/>
        </w:rPr>
        <w:instrText xml:space="preserve"> </w:instrText>
      </w:r>
      <w:r>
        <w:instrText xml:space="preserve">PAGEREF _Toc229213265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971865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"_Toc229213266" </w:instrText>
      </w:r>
      <w:r>
        <w:fldChar w:fldCharType="separate"/>
      </w:r>
      <w:r>
        <w:rPr>
          <w:rStyle w:val="35"/>
          <w:rFonts w:hint="eastAsia"/>
          <w14:scene3d w14:prst="orthographicFront">
            <w14:lightRig w14:rig="threePt" w14:dir="t">
              <w14:rot w14:lat="0" w14:lon="0" w14:rev="0"/>
            </w14:lightRig>
          </w14:scene3d>
        </w:rPr>
        <w:t>4.4</w:t>
      </w:r>
      <w:r>
        <w:rPr>
          <w:rStyle w:val="35"/>
          <w14:scene3d w14:prst="orthographicFront">
            <w14:lightRig w14:rig="threePt" w14:dir="t">
              <w14:rot w14:lat="0" w14:lon="0" w14:rev="0"/>
            </w14:lightRig>
          </w14:scene3d>
        </w:rPr>
        <w:t xml:space="preserve"> </w:t>
      </w:r>
      <w:r>
        <w:rPr>
          <w:rStyle w:val="35"/>
          <w:rFonts w:hint="eastAsia"/>
        </w:rPr>
        <w:t xml:space="preserve"> 光热性能</w:t>
      </w:r>
      <w:r>
        <w:rPr>
          <w:rFonts w:hint="eastAsia"/>
        </w:rPr>
        <w:tab/>
      </w:r>
      <w:r>
        <w:rPr>
          <w:rFonts w:hint="eastAsia"/>
        </w:rPr>
        <w:fldChar w:fldCharType="begin"/>
      </w:r>
      <w:r>
        <w:rPr>
          <w:rFonts w:hint="eastAsia"/>
        </w:rPr>
        <w:instrText xml:space="preserve"> </w:instrText>
      </w:r>
      <w:r>
        <w:instrText xml:space="preserve">PAGEREF _Toc229213266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33B4BD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"_Toc229213267" </w:instrText>
      </w:r>
      <w:r>
        <w:fldChar w:fldCharType="separate"/>
      </w:r>
      <w:r>
        <w:rPr>
          <w:rStyle w:val="35"/>
          <w:rFonts w:hint="eastAsia"/>
          <w14:scene3d w14:prst="orthographicFront">
            <w14:lightRig w14:rig="threePt" w14:dir="t">
              <w14:rot w14:lat="0" w14:lon="0" w14:rev="0"/>
            </w14:lightRig>
          </w14:scene3d>
        </w:rPr>
        <w:t>4.5</w:t>
      </w:r>
      <w:r>
        <w:rPr>
          <w:rStyle w:val="35"/>
          <w14:scene3d w14:prst="orthographicFront">
            <w14:lightRig w14:rig="threePt" w14:dir="t">
              <w14:rot w14:lat="0" w14:lon="0" w14:rev="0"/>
            </w14:lightRig>
          </w14:scene3d>
        </w:rPr>
        <w:t xml:space="preserve"> </w:t>
      </w:r>
      <w:r>
        <w:rPr>
          <w:rStyle w:val="35"/>
          <w:rFonts w:hint="eastAsia"/>
        </w:rPr>
        <w:t xml:space="preserve"> 力学性能</w:t>
      </w:r>
      <w:r>
        <w:rPr>
          <w:rFonts w:hint="eastAsia"/>
        </w:rPr>
        <w:tab/>
      </w:r>
      <w:r>
        <w:rPr>
          <w:rFonts w:hint="eastAsia"/>
        </w:rPr>
        <w:fldChar w:fldCharType="begin"/>
      </w:r>
      <w:r>
        <w:rPr>
          <w:rFonts w:hint="eastAsia"/>
        </w:rPr>
        <w:instrText xml:space="preserve"> </w:instrText>
      </w:r>
      <w:r>
        <w:instrText xml:space="preserve">PAGEREF _Toc229213267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4D92C3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"_Toc229213268" </w:instrText>
      </w:r>
      <w:r>
        <w:fldChar w:fldCharType="separate"/>
      </w:r>
      <w:r>
        <w:rPr>
          <w:rStyle w:val="35"/>
          <w:rFonts w:hint="eastAsia"/>
          <w14:scene3d w14:prst="orthographicFront">
            <w14:lightRig w14:rig="threePt" w14:dir="t">
              <w14:rot w14:lat="0" w14:lon="0" w14:rev="0"/>
            </w14:lightRig>
          </w14:scene3d>
        </w:rPr>
        <w:t>4.6</w:t>
      </w:r>
      <w:r>
        <w:rPr>
          <w:rStyle w:val="35"/>
          <w14:scene3d w14:prst="orthographicFront">
            <w14:lightRig w14:rig="threePt" w14:dir="t">
              <w14:rot w14:lat="0" w14:lon="0" w14:rev="0"/>
            </w14:lightRig>
          </w14:scene3d>
        </w:rPr>
        <w:t xml:space="preserve"> </w:t>
      </w:r>
      <w:r>
        <w:rPr>
          <w:rStyle w:val="35"/>
          <w:rFonts w:hint="eastAsia"/>
        </w:rPr>
        <w:t xml:space="preserve"> 耐候性能</w:t>
      </w:r>
      <w:r>
        <w:rPr>
          <w:rFonts w:hint="eastAsia"/>
        </w:rPr>
        <w:tab/>
      </w:r>
      <w:r>
        <w:rPr>
          <w:rFonts w:hint="eastAsia"/>
        </w:rPr>
        <w:fldChar w:fldCharType="begin"/>
      </w:r>
      <w:r>
        <w:rPr>
          <w:rFonts w:hint="eastAsia"/>
        </w:rPr>
        <w:instrText xml:space="preserve"> </w:instrText>
      </w:r>
      <w:r>
        <w:instrText xml:space="preserve">PAGEREF _Toc229213268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A82A4F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"_Toc229213269" </w:instrText>
      </w:r>
      <w:r>
        <w:fldChar w:fldCharType="separate"/>
      </w:r>
      <w:r>
        <w:rPr>
          <w:rStyle w:val="35"/>
          <w:rFonts w:hint="eastAsia"/>
        </w:rPr>
        <w:t>5</w:t>
      </w:r>
      <w:r>
        <w:rPr>
          <w:rStyle w:val="35"/>
        </w:rPr>
        <w:t xml:space="preserve"> </w:t>
      </w:r>
      <w:r>
        <w:rPr>
          <w:rStyle w:val="35"/>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_Toc229213269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0FF167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"_Toc229213270"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制样</w:t>
      </w:r>
      <w:r>
        <w:rPr>
          <w:rFonts w:hint="eastAsia"/>
        </w:rPr>
        <w:tab/>
      </w:r>
      <w:r>
        <w:rPr>
          <w:rFonts w:hint="eastAsia"/>
        </w:rPr>
        <w:fldChar w:fldCharType="begin"/>
      </w:r>
      <w:r>
        <w:rPr>
          <w:rFonts w:hint="eastAsia"/>
        </w:rPr>
        <w:instrText xml:space="preserve"> </w:instrText>
      </w:r>
      <w:r>
        <w:instrText xml:space="preserve">PAGEREF _Toc229213270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50D5CF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"_Toc229213271"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试样状态调节和试验的标准环境</w:t>
      </w:r>
      <w:r>
        <w:rPr>
          <w:rFonts w:hint="eastAsia"/>
        </w:rPr>
        <w:tab/>
      </w:r>
      <w:r>
        <w:rPr>
          <w:rFonts w:hint="eastAsia"/>
        </w:rPr>
        <w:fldChar w:fldCharType="begin"/>
      </w:r>
      <w:r>
        <w:rPr>
          <w:rFonts w:hint="eastAsia"/>
        </w:rPr>
        <w:instrText xml:space="preserve"> </w:instrText>
      </w:r>
      <w:r>
        <w:instrText xml:space="preserve">PAGEREF _Toc229213271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CB4877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"_Toc229213272"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外观检查</w:t>
      </w:r>
      <w:r>
        <w:rPr>
          <w:rFonts w:hint="eastAsia"/>
        </w:rPr>
        <w:tab/>
      </w:r>
      <w:r>
        <w:rPr>
          <w:rFonts w:hint="eastAsia"/>
        </w:rPr>
        <w:fldChar w:fldCharType="begin"/>
      </w:r>
      <w:r>
        <w:rPr>
          <w:rFonts w:hint="eastAsia"/>
        </w:rPr>
        <w:instrText xml:space="preserve"> </w:instrText>
      </w:r>
      <w:r>
        <w:instrText xml:space="preserve">PAGEREF _Toc229213272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4BD8CF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"_Toc229213273" </w:instrText>
      </w:r>
      <w:r>
        <w:fldChar w:fldCharType="separate"/>
      </w:r>
      <w:r>
        <w:rPr>
          <w:rStyle w:val="35"/>
          <w:rFonts w:hint="eastAsia"/>
          <w14:scene3d w14:prst="orthographicFront">
            <w14:lightRig w14:rig="threePt" w14:dir="t">
              <w14:rot w14:lat="0" w14:lon="0" w14:rev="0"/>
            </w14:lightRig>
          </w14:scene3d>
        </w:rPr>
        <w:t>5.4</w:t>
      </w:r>
      <w:r>
        <w:rPr>
          <w:rStyle w:val="35"/>
          <w14:scene3d w14:prst="orthographicFront">
            <w14:lightRig w14:rig="threePt" w14:dir="t">
              <w14:rot w14:lat="0" w14:lon="0" w14:rev="0"/>
            </w14:lightRig>
          </w14:scene3d>
        </w:rPr>
        <w:t xml:space="preserve"> </w:t>
      </w:r>
      <w:r>
        <w:rPr>
          <w:rStyle w:val="35"/>
          <w:rFonts w:hint="eastAsia"/>
        </w:rPr>
        <w:t xml:space="preserve"> 尺寸偏差测量</w:t>
      </w:r>
      <w:r>
        <w:rPr>
          <w:rFonts w:hint="eastAsia"/>
        </w:rPr>
        <w:tab/>
      </w:r>
      <w:r>
        <w:rPr>
          <w:rFonts w:hint="eastAsia"/>
        </w:rPr>
        <w:fldChar w:fldCharType="begin"/>
      </w:r>
      <w:r>
        <w:rPr>
          <w:rFonts w:hint="eastAsia"/>
        </w:rPr>
        <w:instrText xml:space="preserve"> </w:instrText>
      </w:r>
      <w:r>
        <w:instrText xml:space="preserve">PAGEREF _Toc229213273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D5A41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"_Toc229213274" </w:instrText>
      </w:r>
      <w:r>
        <w:fldChar w:fldCharType="separate"/>
      </w:r>
      <w:r>
        <w:rPr>
          <w:rStyle w:val="35"/>
          <w:rFonts w:hint="eastAsia"/>
          <w14:scene3d w14:prst="orthographicFront">
            <w14:lightRig w14:rig="threePt" w14:dir="t">
              <w14:rot w14:lat="0" w14:lon="0" w14:rev="0"/>
            </w14:lightRig>
          </w14:scene3d>
        </w:rPr>
        <w:t>5.5</w:t>
      </w:r>
      <w:r>
        <w:rPr>
          <w:rStyle w:val="35"/>
          <w14:scene3d w14:prst="orthographicFront">
            <w14:lightRig w14:rig="threePt" w14:dir="t">
              <w14:rot w14:lat="0" w14:lon="0" w14:rev="0"/>
            </w14:lightRig>
          </w14:scene3d>
        </w:rPr>
        <w:t xml:space="preserve"> </w:t>
      </w:r>
      <w:r>
        <w:rPr>
          <w:rStyle w:val="35"/>
          <w:rFonts w:hint="eastAsia"/>
        </w:rPr>
        <w:t xml:space="preserve"> 颜色均匀性测量</w:t>
      </w:r>
      <w:r>
        <w:rPr>
          <w:rFonts w:hint="eastAsia"/>
        </w:rPr>
        <w:tab/>
      </w:r>
      <w:r>
        <w:rPr>
          <w:rFonts w:hint="eastAsia"/>
        </w:rPr>
        <w:fldChar w:fldCharType="begin"/>
      </w:r>
      <w:r>
        <w:rPr>
          <w:rFonts w:hint="eastAsia"/>
        </w:rPr>
        <w:instrText xml:space="preserve"> </w:instrText>
      </w:r>
      <w:r>
        <w:instrText xml:space="preserve">PAGEREF _Toc229213274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03ECD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"_Toc229213275" </w:instrText>
      </w:r>
      <w:r>
        <w:fldChar w:fldCharType="separate"/>
      </w:r>
      <w:r>
        <w:rPr>
          <w:rStyle w:val="35"/>
          <w:rFonts w:hint="eastAsia"/>
          <w14:scene3d w14:prst="orthographicFront">
            <w14:lightRig w14:rig="threePt" w14:dir="t">
              <w14:rot w14:lat="0" w14:lon="0" w14:rev="0"/>
            </w14:lightRig>
          </w14:scene3d>
        </w:rPr>
        <w:t>5.6</w:t>
      </w:r>
      <w:r>
        <w:rPr>
          <w:rStyle w:val="35"/>
          <w14:scene3d w14:prst="orthographicFront">
            <w14:lightRig w14:rig="threePt" w14:dir="t">
              <w14:rot w14:lat="0" w14:lon="0" w14:rev="0"/>
            </w14:lightRig>
          </w14:scene3d>
        </w:rPr>
        <w:t xml:space="preserve"> </w:t>
      </w:r>
      <w:r>
        <w:rPr>
          <w:rStyle w:val="35"/>
          <w:rFonts w:hint="eastAsia"/>
        </w:rPr>
        <w:t xml:space="preserve"> 光热性能测试</w:t>
      </w:r>
      <w:r>
        <w:rPr>
          <w:rFonts w:hint="eastAsia"/>
        </w:rPr>
        <w:tab/>
      </w:r>
      <w:r>
        <w:rPr>
          <w:rFonts w:hint="eastAsia"/>
        </w:rPr>
        <w:fldChar w:fldCharType="begin"/>
      </w:r>
      <w:r>
        <w:rPr>
          <w:rFonts w:hint="eastAsia"/>
        </w:rPr>
        <w:instrText xml:space="preserve"> </w:instrText>
      </w:r>
      <w:r>
        <w:instrText xml:space="preserve">PAGEREF _Toc229213275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AA153E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"_Toc229213276" </w:instrText>
      </w:r>
      <w:r>
        <w:fldChar w:fldCharType="separate"/>
      </w:r>
      <w:r>
        <w:rPr>
          <w:rStyle w:val="35"/>
          <w:rFonts w:hint="eastAsia"/>
          <w14:scene3d w14:prst="orthographicFront">
            <w14:lightRig w14:rig="threePt" w14:dir="t">
              <w14:rot w14:lat="0" w14:lon="0" w14:rev="0"/>
            </w14:lightRig>
          </w14:scene3d>
        </w:rPr>
        <w:t>5.7</w:t>
      </w:r>
      <w:r>
        <w:rPr>
          <w:rStyle w:val="35"/>
          <w14:scene3d w14:prst="orthographicFront">
            <w14:lightRig w14:rig="threePt" w14:dir="t">
              <w14:rot w14:lat="0" w14:lon="0" w14:rev="0"/>
            </w14:lightRig>
          </w14:scene3d>
        </w:rPr>
        <w:t xml:space="preserve"> </w:t>
      </w:r>
      <w:r>
        <w:rPr>
          <w:rStyle w:val="35"/>
          <w:rFonts w:hint="eastAsia"/>
        </w:rPr>
        <w:t xml:space="preserve"> 力学性能测试</w:t>
      </w:r>
      <w:r>
        <w:rPr>
          <w:rFonts w:hint="eastAsia"/>
        </w:rPr>
        <w:tab/>
      </w:r>
      <w:r>
        <w:rPr>
          <w:rFonts w:hint="eastAsia"/>
        </w:rPr>
        <w:fldChar w:fldCharType="begin"/>
      </w:r>
      <w:r>
        <w:rPr>
          <w:rFonts w:hint="eastAsia"/>
        </w:rPr>
        <w:instrText xml:space="preserve"> </w:instrText>
      </w:r>
      <w:r>
        <w:instrText xml:space="preserve">PAGEREF _Toc229213276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1C014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"_Toc229213277" </w:instrText>
      </w:r>
      <w:r>
        <w:fldChar w:fldCharType="separate"/>
      </w:r>
      <w:r>
        <w:rPr>
          <w:rStyle w:val="35"/>
          <w:rFonts w:hint="eastAsia"/>
          <w14:scene3d w14:prst="orthographicFront">
            <w14:lightRig w14:rig="threePt" w14:dir="t">
              <w14:rot w14:lat="0" w14:lon="0" w14:rev="0"/>
            </w14:lightRig>
          </w14:scene3d>
        </w:rPr>
        <w:t>5.8</w:t>
      </w:r>
      <w:r>
        <w:rPr>
          <w:rStyle w:val="35"/>
          <w14:scene3d w14:prst="orthographicFront">
            <w14:lightRig w14:rig="threePt" w14:dir="t">
              <w14:rot w14:lat="0" w14:lon="0" w14:rev="0"/>
            </w14:lightRig>
          </w14:scene3d>
        </w:rPr>
        <w:t xml:space="preserve"> </w:t>
      </w:r>
      <w:r>
        <w:rPr>
          <w:rStyle w:val="35"/>
          <w:rFonts w:hint="eastAsia"/>
        </w:rPr>
        <w:t xml:space="preserve"> 耐候性能测试</w:t>
      </w:r>
      <w:r>
        <w:rPr>
          <w:rFonts w:hint="eastAsia"/>
        </w:rPr>
        <w:tab/>
      </w:r>
      <w:r>
        <w:rPr>
          <w:rFonts w:hint="eastAsia"/>
        </w:rPr>
        <w:fldChar w:fldCharType="begin"/>
      </w:r>
      <w:r>
        <w:rPr>
          <w:rFonts w:hint="eastAsia"/>
        </w:rPr>
        <w:instrText xml:space="preserve"> </w:instrText>
      </w:r>
      <w:r>
        <w:instrText xml:space="preserve">PAGEREF _Toc229213277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6919F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"_Toc229213278" </w:instrText>
      </w:r>
      <w:r>
        <w:fldChar w:fldCharType="separate"/>
      </w:r>
      <w:r>
        <w:rPr>
          <w:rStyle w:val="35"/>
          <w:rFonts w:hint="eastAsia"/>
        </w:rPr>
        <w:t>6</w:t>
      </w:r>
      <w:r>
        <w:rPr>
          <w:rStyle w:val="35"/>
        </w:rPr>
        <w:t xml:space="preserve"> </w:t>
      </w:r>
      <w:r>
        <w:rPr>
          <w:rStyle w:val="35"/>
          <w:rFonts w:hint="eastAsia"/>
        </w:rPr>
        <w:t xml:space="preserve"> 检验报告</w:t>
      </w:r>
      <w:r>
        <w:rPr>
          <w:rFonts w:hint="eastAsia"/>
        </w:rPr>
        <w:tab/>
      </w:r>
      <w:r>
        <w:rPr>
          <w:rFonts w:hint="eastAsia"/>
        </w:rPr>
        <w:fldChar w:fldCharType="begin"/>
      </w:r>
      <w:r>
        <w:rPr>
          <w:rFonts w:hint="eastAsia"/>
        </w:rPr>
        <w:instrText xml:space="preserve"> </w:instrText>
      </w:r>
      <w:r>
        <w:instrText xml:space="preserve">PAGEREF _Toc229213278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0E82EE7">
      <w:pPr>
        <w:pStyle w:val="95"/>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1550B1D9">
      <w:pPr>
        <w:pStyle w:val="93"/>
        <w:spacing w:before="1200" w:after="680" w:afterLines="0"/>
        <w:ind w:left="0" w:firstLine="0"/>
      </w:pPr>
      <w:bookmarkStart w:id="17" w:name="_Toc229213258"/>
      <w:bookmarkStart w:id="18" w:name="BookMark2"/>
      <w:r>
        <w:rPr>
          <w:rFonts w:hint="eastAsia"/>
          <w:spacing w:val="320"/>
        </w:rPr>
        <w:t>前</w:t>
      </w:r>
      <w:r>
        <w:rPr>
          <w:rFonts w:hint="eastAsia"/>
        </w:rPr>
        <w:t>言</w:t>
      </w:r>
      <w:bookmarkEnd w:id="16"/>
      <w:bookmarkEnd w:id="17"/>
    </w:p>
    <w:p w14:paraId="53C3872E">
      <w:pPr>
        <w:pStyle w:val="60"/>
        <w:ind w:firstLine="420"/>
      </w:pPr>
      <w:r>
        <w:rPr>
          <w:rFonts w:hint="eastAsia"/>
        </w:rPr>
        <w:t>本文件按照GB/T 1.1—2020《标准化工作导则  第1部分：标准化文件的结构和起草规则》的规定起草。</w:t>
      </w:r>
    </w:p>
    <w:p w14:paraId="0F25D624">
      <w:pPr>
        <w:pStyle w:val="60"/>
        <w:ind w:firstLine="420"/>
      </w:pPr>
      <w:r>
        <w:rPr>
          <w:rFonts w:hint="eastAsia"/>
        </w:rPr>
        <w:t>请注意本文件的某些内容可能涉及专利。本文件的发布机构不承担识别专利的责任。</w:t>
      </w:r>
    </w:p>
    <w:p w14:paraId="3994E22B">
      <w:pPr>
        <w:pStyle w:val="60"/>
        <w:ind w:firstLine="420"/>
      </w:pPr>
      <w:r>
        <w:rPr>
          <w:rFonts w:hint="eastAsia"/>
        </w:rPr>
        <w:t>本文件由中国欧洲经济技术合作协会提出并归口。</w:t>
      </w:r>
    </w:p>
    <w:p w14:paraId="1FB56337">
      <w:pPr>
        <w:pStyle w:val="60"/>
        <w:ind w:firstLine="420"/>
      </w:pPr>
      <w:r>
        <w:rPr>
          <w:rFonts w:hint="eastAsia"/>
        </w:rPr>
        <w:t>本文件起草单位：</w:t>
      </w:r>
    </w:p>
    <w:p w14:paraId="0CABF56C">
      <w:pPr>
        <w:pStyle w:val="60"/>
        <w:ind w:firstLine="420"/>
      </w:pPr>
      <w:r>
        <w:rPr>
          <w:rFonts w:hint="eastAsia"/>
        </w:rPr>
        <w:t>本文件主要起草人：</w:t>
      </w:r>
    </w:p>
    <w:p w14:paraId="3BF2EBCE">
      <w:pPr>
        <w:pStyle w:val="60"/>
        <w:ind w:firstLine="420"/>
      </w:pPr>
      <w:r>
        <w:rPr>
          <w:rFonts w:hint="eastAsia"/>
        </w:rPr>
        <w:t>本文件首次发布。</w:t>
      </w:r>
    </w:p>
    <w:p w14:paraId="714D00D2">
      <w:pPr>
        <w:pStyle w:val="60"/>
        <w:ind w:firstLine="420"/>
      </w:pPr>
    </w:p>
    <w:p w14:paraId="322560F7">
      <w:pPr>
        <w:pStyle w:val="60"/>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18"/>
    <w:p w14:paraId="5F05B421">
      <w:pPr>
        <w:spacing w:line="20" w:lineRule="exact"/>
        <w:jc w:val="center"/>
        <w:rPr>
          <w:rFonts w:hint="eastAsia" w:ascii="黑体" w:hAnsi="黑体" w:eastAsia="黑体"/>
          <w:sz w:val="32"/>
          <w:szCs w:val="32"/>
        </w:rPr>
      </w:pPr>
      <w:bookmarkStart w:id="19" w:name="BookMark4"/>
    </w:p>
    <w:p w14:paraId="78DC2C01">
      <w:pPr>
        <w:spacing w:line="20" w:lineRule="exact"/>
        <w:jc w:val="center"/>
        <w:rPr>
          <w:rFonts w:hint="eastAsia" w:ascii="黑体" w:hAnsi="黑体" w:eastAsia="黑体"/>
          <w:sz w:val="32"/>
          <w:szCs w:val="32"/>
        </w:rPr>
      </w:pPr>
    </w:p>
    <w:sdt>
      <w:sdtPr>
        <w:tag w:val="NEW_STAND_NAME"/>
        <w:id w:val="595910757"/>
        <w:lock w:val="sdtLocked"/>
        <w:placeholder>
          <w:docPart w:val="067B4B7BD5AE436998B7309AE9339034"/>
        </w:placeholder>
      </w:sdtPr>
      <w:sdtContent>
        <w:p w14:paraId="31911049">
          <w:pPr>
            <w:pStyle w:val="181"/>
            <w:spacing w:before="850" w:after="680" w:line="240" w:lineRule="auto"/>
            <w:rPr>
              <w:rFonts w:hint="eastAsia"/>
            </w:rPr>
          </w:pPr>
          <w:bookmarkStart w:id="20" w:name="NEW_STAND_NAME"/>
          <w:r>
            <w:rPr>
              <w:rFonts w:hint="eastAsia"/>
            </w:rPr>
            <w:t>电子设备用辐射致冷膜性能要求</w:t>
          </w:r>
        </w:p>
      </w:sdtContent>
    </w:sdt>
    <w:bookmarkEnd w:id="20"/>
    <w:p w14:paraId="252A85FB">
      <w:pPr>
        <w:pStyle w:val="108"/>
        <w:spacing w:before="240" w:after="240"/>
      </w:pPr>
      <w:bookmarkStart w:id="21" w:name="_Toc26648465"/>
      <w:bookmarkStart w:id="22" w:name="_Toc229213259"/>
      <w:bookmarkStart w:id="23" w:name="_Toc97192964"/>
      <w:bookmarkStart w:id="24" w:name="_Toc17233333"/>
      <w:bookmarkStart w:id="25" w:name="_Toc208241998"/>
      <w:bookmarkStart w:id="26" w:name="_Toc26986771"/>
      <w:bookmarkStart w:id="27" w:name="_Toc24884211"/>
      <w:bookmarkStart w:id="28" w:name="_Toc26986530"/>
      <w:bookmarkStart w:id="29" w:name="_Toc17233325"/>
      <w:bookmarkStart w:id="30" w:name="_Toc26718930"/>
      <w:bookmarkStart w:id="31" w:name="_Toc24884218"/>
      <w:r>
        <w:rPr>
          <w:rFonts w:hint="eastAsia"/>
        </w:rPr>
        <w:t>范围</w:t>
      </w:r>
      <w:bookmarkEnd w:id="21"/>
      <w:bookmarkEnd w:id="22"/>
      <w:bookmarkEnd w:id="23"/>
      <w:bookmarkEnd w:id="24"/>
      <w:bookmarkEnd w:id="25"/>
      <w:bookmarkEnd w:id="26"/>
      <w:bookmarkEnd w:id="27"/>
      <w:bookmarkEnd w:id="28"/>
      <w:bookmarkEnd w:id="29"/>
      <w:bookmarkEnd w:id="30"/>
      <w:bookmarkEnd w:id="31"/>
    </w:p>
    <w:p w14:paraId="6B62B045">
      <w:pPr>
        <w:pStyle w:val="60"/>
        <w:ind w:firstLine="420"/>
      </w:pPr>
      <w:bookmarkStart w:id="32" w:name="_Toc26648466"/>
      <w:bookmarkStart w:id="33" w:name="_Toc24884212"/>
      <w:bookmarkStart w:id="34" w:name="_Toc24884219"/>
      <w:bookmarkStart w:id="35" w:name="_Toc17233326"/>
      <w:bookmarkStart w:id="36" w:name="_Toc17233334"/>
      <w:r>
        <w:rPr>
          <w:rFonts w:hint="eastAsia"/>
        </w:rPr>
        <w:t>本文件规定了电子设备用辐射致冷膜的性能要求、试验方法和检验报告等内容。</w:t>
      </w:r>
    </w:p>
    <w:p w14:paraId="441128D9">
      <w:pPr>
        <w:pStyle w:val="60"/>
        <w:ind w:firstLine="420"/>
      </w:pPr>
      <w:r>
        <w:rPr>
          <w:rFonts w:hint="eastAsia"/>
        </w:rPr>
        <w:t>本文件适用于各类电子设备（如手机、平板电脑、笔记本电脑、显示器、运动相机、车载等）表面使用的辐射致冷膜。</w:t>
      </w:r>
    </w:p>
    <w:p w14:paraId="6158E851">
      <w:pPr>
        <w:pStyle w:val="108"/>
        <w:spacing w:before="240" w:after="240"/>
      </w:pPr>
      <w:bookmarkStart w:id="37" w:name="_Toc208241999"/>
      <w:bookmarkStart w:id="38" w:name="_Toc229213260"/>
      <w:bookmarkStart w:id="39" w:name="_Toc97192965"/>
      <w:bookmarkStart w:id="40" w:name="_Toc26718931"/>
      <w:bookmarkStart w:id="41" w:name="_Toc26986531"/>
      <w:bookmarkStart w:id="42" w:name="_Toc26986772"/>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32D444E8E9EC4584AA3303A4BBE98E5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AD56350">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4FBF84">
      <w:pPr>
        <w:pStyle w:val="60"/>
        <w:ind w:firstLine="420"/>
      </w:pPr>
      <w:r>
        <w:rPr>
          <w:rFonts w:hint="eastAsia"/>
        </w:rPr>
        <w:t>GB/T 1040.1  塑料拉伸性能的测定  第1部分：总则</w:t>
      </w:r>
    </w:p>
    <w:p w14:paraId="2973016C">
      <w:pPr>
        <w:pStyle w:val="60"/>
        <w:ind w:firstLine="420"/>
      </w:pPr>
      <w:r>
        <w:rPr>
          <w:rFonts w:hint="eastAsia"/>
        </w:rPr>
        <w:t>GB/T 1040.3  塑料拉伸性能的测定  第3部分：薄膜和薄片的试验条件</w:t>
      </w:r>
    </w:p>
    <w:p w14:paraId="3C0A573D">
      <w:pPr>
        <w:pStyle w:val="60"/>
        <w:ind w:firstLine="420"/>
      </w:pPr>
      <w:r>
        <w:rPr>
          <w:rFonts w:hint="eastAsia"/>
        </w:rPr>
        <w:t>GB/T 2792—2014  胶粘带剥离强度的试验方法</w:t>
      </w:r>
    </w:p>
    <w:p w14:paraId="73C1922E">
      <w:pPr>
        <w:pStyle w:val="60"/>
        <w:ind w:firstLine="420"/>
      </w:pPr>
      <w:r>
        <w:rPr>
          <w:rFonts w:hint="eastAsia"/>
        </w:rPr>
        <w:t>GB/T 2918  塑料试样的状态调节和试验的标准环境</w:t>
      </w:r>
    </w:p>
    <w:p w14:paraId="6411D270">
      <w:pPr>
        <w:pStyle w:val="60"/>
        <w:ind w:firstLine="420"/>
      </w:pPr>
      <w:r>
        <w:rPr>
          <w:rFonts w:hint="eastAsia"/>
        </w:rPr>
        <w:t>GB/T 6672  塑料薄膜和薄片厚度测定  机械测量法</w:t>
      </w:r>
    </w:p>
    <w:p w14:paraId="1AC309E7">
      <w:pPr>
        <w:pStyle w:val="60"/>
        <w:ind w:firstLine="420"/>
      </w:pPr>
      <w:r>
        <w:rPr>
          <w:rFonts w:hint="eastAsia"/>
        </w:rPr>
        <w:t>GB/T 6673  塑料薄膜和薄片长度和宽度的测定</w:t>
      </w:r>
    </w:p>
    <w:p w14:paraId="475F9605">
      <w:pPr>
        <w:pStyle w:val="60"/>
        <w:ind w:firstLine="420"/>
      </w:pPr>
      <w:r>
        <w:rPr>
          <w:rFonts w:hint="eastAsia"/>
        </w:rPr>
        <w:t>GB/T 11942  彩色建筑材料色度测量方法</w:t>
      </w:r>
    </w:p>
    <w:p w14:paraId="390B1303">
      <w:pPr>
        <w:pStyle w:val="60"/>
        <w:ind w:firstLine="420"/>
      </w:pPr>
      <w:r>
        <w:rPr>
          <w:rFonts w:hint="eastAsia"/>
        </w:rPr>
        <w:t>GB/T 13448—2019  彩色涂层钢板及钢带试验方法</w:t>
      </w:r>
    </w:p>
    <w:p w14:paraId="78E521B8">
      <w:pPr>
        <w:pStyle w:val="60"/>
        <w:ind w:firstLine="420"/>
      </w:pPr>
      <w:r>
        <w:rPr>
          <w:rFonts w:hint="eastAsia"/>
        </w:rPr>
        <w:t>GB/T 16422.1—2019  塑料实验室光源暴露试验方法  第1部分：总则</w:t>
      </w:r>
    </w:p>
    <w:p w14:paraId="094B8290">
      <w:pPr>
        <w:pStyle w:val="60"/>
        <w:ind w:firstLine="420"/>
      </w:pPr>
      <w:r>
        <w:rPr>
          <w:rFonts w:hint="eastAsia"/>
        </w:rPr>
        <w:t>GB/T 16422.2—2022  塑料实验室光源暴露试验方法  第2部分：氙弧灯</w:t>
      </w:r>
    </w:p>
    <w:p w14:paraId="30DC8563">
      <w:pPr>
        <w:pStyle w:val="60"/>
        <w:ind w:firstLine="420"/>
      </w:pPr>
      <w:r>
        <w:rPr>
          <w:rFonts w:hint="eastAsia"/>
        </w:rPr>
        <w:t>GB/T 17683.1  太阳能在地面不同接收条件下的太阳光谱辐照度标准  第1部分：大气质量1.5的法向直接日射辐照度和半球向日射辐照度</w:t>
      </w:r>
    </w:p>
    <w:p w14:paraId="16F5EDDA">
      <w:pPr>
        <w:pStyle w:val="60"/>
        <w:ind w:firstLine="420"/>
      </w:pPr>
      <w:r>
        <w:rPr>
          <w:rFonts w:hint="eastAsia"/>
        </w:rPr>
        <w:t>JG/T 235—2014  建筑反射隔热涂料</w:t>
      </w:r>
    </w:p>
    <w:p w14:paraId="73B27139">
      <w:pPr>
        <w:pStyle w:val="108"/>
        <w:spacing w:before="240" w:after="240"/>
      </w:pPr>
      <w:bookmarkStart w:id="43" w:name="_Toc208242000"/>
      <w:bookmarkStart w:id="44" w:name="_Toc97192966"/>
      <w:bookmarkStart w:id="45" w:name="_Toc229213261"/>
      <w:r>
        <w:rPr>
          <w:rFonts w:hint="eastAsia"/>
          <w:szCs w:val="21"/>
        </w:rPr>
        <w:t>术语和定义</w:t>
      </w:r>
      <w:bookmarkEnd w:id="43"/>
      <w:bookmarkEnd w:id="44"/>
      <w:bookmarkEnd w:id="45"/>
    </w:p>
    <w:sdt>
      <w:sdtPr>
        <w:id w:val="-1909835108"/>
        <w:placeholder>
          <w:docPart w:val="BFA4662809F94D1E873A19E9E77B6D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FAE9E48">
          <w:pPr>
            <w:pStyle w:val="60"/>
            <w:ind w:firstLine="420"/>
          </w:pPr>
          <w:bookmarkStart w:id="46" w:name="_Toc26986532"/>
          <w:bookmarkEnd w:id="46"/>
          <w:r>
            <w:t>下列术语和定义适用于本文件。</w:t>
          </w:r>
        </w:p>
      </w:sdtContent>
    </w:sdt>
    <w:p w14:paraId="08FAEC54">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辐射</w:t>
      </w:r>
      <w:r>
        <w:rPr>
          <w:rFonts w:hint="eastAsia" w:ascii="黑体" w:hAnsi="黑体" w:eastAsia="黑体"/>
          <w:color w:val="000000" w:themeColor="text1"/>
          <w14:textFill>
            <w14:solidFill>
              <w14:schemeClr w14:val="tx1"/>
            </w14:solidFill>
          </w14:textFill>
        </w:rPr>
        <w:t>致冷</w:t>
      </w:r>
      <w:r>
        <w:rPr>
          <w:rFonts w:hint="eastAsia" w:ascii="黑体" w:hAnsi="黑体" w:eastAsia="黑体"/>
        </w:rPr>
        <w:t xml:space="preserve">  radiative cooling</w:t>
      </w:r>
    </w:p>
    <w:p w14:paraId="1D490086">
      <w:pPr>
        <w:pStyle w:val="60"/>
        <w:ind w:firstLine="420"/>
      </w:pPr>
      <w:r>
        <w:rPr>
          <w:rFonts w:hint="eastAsia"/>
        </w:rPr>
        <w:t>通过进行热辐射光谱调控将能量反射以及发射到低温环境和宇宙中的被动</w:t>
      </w:r>
      <w:r>
        <w:rPr>
          <w:rFonts w:hint="eastAsia"/>
          <w:color w:val="000000" w:themeColor="text1"/>
          <w14:textFill>
            <w14:solidFill>
              <w14:schemeClr w14:val="tx1"/>
            </w14:solidFill>
          </w14:textFill>
        </w:rPr>
        <w:t>致冷</w:t>
      </w:r>
      <w:r>
        <w:rPr>
          <w:rFonts w:hint="eastAsia"/>
        </w:rPr>
        <w:t>方式。</w:t>
      </w:r>
    </w:p>
    <w:p w14:paraId="14A5DC64">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大气窗口  atmospheric window</w:t>
      </w:r>
    </w:p>
    <w:p w14:paraId="3A049549">
      <w:pPr>
        <w:pStyle w:val="60"/>
        <w:ind w:firstLine="420"/>
      </w:pPr>
      <w:r>
        <w:rPr>
          <w:rFonts w:hint="eastAsia"/>
        </w:rPr>
        <w:t>大气对电磁波传输不产生强烈衰减作用（吸收、散射等）的一些特定的电磁波段。在辐射致冷领域，主要关注8 μm</w:t>
      </w:r>
      <w:r>
        <w:t>～</w:t>
      </w:r>
      <w:r>
        <w:rPr>
          <w:rFonts w:hint="eastAsia"/>
        </w:rPr>
        <w:t>13μm波段，此波段地球大气层透射率极高，有利于物体热辐射能量向宇宙空间散失。</w:t>
      </w:r>
    </w:p>
    <w:p w14:paraId="5CDFEAC2">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大气窗口发射率  atmospheric window emissivity ε</w:t>
      </w:r>
    </w:p>
    <w:p w14:paraId="153DFB22">
      <w:pPr>
        <w:pStyle w:val="60"/>
        <w:ind w:firstLine="420"/>
      </w:pPr>
      <w:r>
        <w:rPr>
          <w:rFonts w:hint="eastAsia"/>
        </w:rPr>
        <w:t>对大气窗口（8 μm</w:t>
      </w:r>
      <w:r>
        <w:t>～</w:t>
      </w:r>
      <w:r>
        <w:rPr>
          <w:rFonts w:hint="eastAsia"/>
        </w:rPr>
        <w:t>13 μm）波段内的热辐射体在半球方向上的辐射出射度与处于相同温度下相同波段内全辐射体（黑体）的辐射出射度的比值。该发射率越高，物体在“大气窗口”波段向宇宙空间辐射热量的能力越强，辐射致冷效果越好。</w:t>
      </w:r>
    </w:p>
    <w:p w14:paraId="05D7F4FD">
      <w:pPr>
        <w:pStyle w:val="227"/>
        <w:ind w:left="420" w:hanging="420" w:hangingChars="200"/>
        <w:rPr>
          <w:rFonts w:hint="eastAsia" w:ascii="黑体" w:hAnsi="黑体" w:eastAsia="黑体"/>
        </w:rPr>
      </w:pPr>
    </w:p>
    <w:p w14:paraId="48DE32C6">
      <w:pPr>
        <w:pStyle w:val="227"/>
        <w:numPr>
          <w:ilvl w:val="0"/>
          <w:numId w:val="0"/>
        </w:numPr>
        <w:ind w:left="420"/>
        <w:rPr>
          <w:rFonts w:hint="eastAsia" w:ascii="黑体" w:hAnsi="黑体" w:eastAsia="黑体"/>
        </w:rPr>
      </w:pPr>
      <w:r>
        <w:rPr>
          <w:rFonts w:hint="eastAsia" w:ascii="黑体" w:hAnsi="黑体" w:eastAsia="黑体"/>
        </w:rPr>
        <w:t>太阳光反射比  solar reflectance ρ</w:t>
      </w:r>
    </w:p>
    <w:p w14:paraId="0F4EBDDC">
      <w:pPr>
        <w:pStyle w:val="60"/>
        <w:ind w:firstLine="420"/>
      </w:pPr>
      <w:r>
        <w:rPr>
          <w:rFonts w:hint="eastAsia"/>
        </w:rPr>
        <w:t>物体反射到半球空间的太阳辐射能通量与入射在物体表面上的太阳辐射能通量的比值。太阳光反射比越高，表明物体反射太阳光（0.3 μm</w:t>
      </w:r>
      <w:r>
        <w:t>～</w:t>
      </w:r>
      <w:r>
        <w:rPr>
          <w:rFonts w:hint="eastAsia"/>
        </w:rPr>
        <w:t>2.5 μm波段）的能力越强，吸收的太阳辐射能量越少，有助于减少因太阳辐射导致的温度升高。</w:t>
      </w:r>
    </w:p>
    <w:p w14:paraId="5AD651EC">
      <w:pPr>
        <w:pStyle w:val="227"/>
        <w:ind w:left="420" w:hanging="420" w:hangingChars="200"/>
        <w:rPr>
          <w:rFonts w:hint="eastAsia" w:ascii="黑体" w:hAnsi="黑体" w:eastAsia="黑体"/>
        </w:rPr>
      </w:pPr>
    </w:p>
    <w:p w14:paraId="6B11C2FE">
      <w:pPr>
        <w:pStyle w:val="227"/>
        <w:numPr>
          <w:ilvl w:val="0"/>
          <w:numId w:val="0"/>
        </w:numPr>
        <w:ind w:left="420"/>
        <w:rPr>
          <w:rFonts w:hint="eastAsia" w:ascii="黑体" w:hAnsi="黑体" w:eastAsia="黑体"/>
        </w:rPr>
      </w:pPr>
      <w:r>
        <w:rPr>
          <w:rFonts w:hint="eastAsia" w:ascii="黑体" w:hAnsi="黑体" w:eastAsia="黑体"/>
        </w:rPr>
        <w:t xml:space="preserve">辐射降温功率  </w:t>
      </w:r>
      <w:r>
        <w:rPr>
          <w:rFonts w:ascii="黑体" w:hAnsi="黑体" w:eastAsia="黑体"/>
        </w:rPr>
        <w:t xml:space="preserve">radiative cooling power </w:t>
      </w:r>
      <w:r>
        <w:rPr>
          <w:rFonts w:hint="eastAsia" w:ascii="黑体" w:hAnsi="黑体" w:eastAsia="黑体"/>
        </w:rPr>
        <w:t>Pc</w:t>
      </w:r>
    </w:p>
    <w:p w14:paraId="23727892">
      <w:pPr>
        <w:pStyle w:val="60"/>
        <w:ind w:firstLine="420"/>
      </w:pPr>
      <w:r>
        <w:rPr>
          <w:rFonts w:hint="eastAsia"/>
        </w:rPr>
        <w:t>辐射降温功率的大小，表征材料表面致冷效果好坏的参数。辐射降温功率越大，说明材料实际产生的致冷效果越显著。</w:t>
      </w:r>
    </w:p>
    <w:p w14:paraId="79883AE6">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可见光透过率  visible light transmittance</w:t>
      </w:r>
    </w:p>
    <w:p w14:paraId="7A487CCB">
      <w:pPr>
        <w:pStyle w:val="60"/>
        <w:ind w:firstLine="420"/>
      </w:pPr>
      <w:r>
        <w:rPr>
          <w:rFonts w:hint="eastAsia"/>
        </w:rPr>
        <w:t>透过辐射致冷膜的可见光光通量与入射可见光光通量之比，用百分数表示。对于应用于电子设备的辐射致冷膜，较高的可见光透过率对于不影响设备屏幕显示效果至关重要。</w:t>
      </w:r>
    </w:p>
    <w:p w14:paraId="49E85FAC">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近红外反射率  near-infrared reflectance</w:t>
      </w:r>
    </w:p>
    <w:p w14:paraId="72AB20EC">
      <w:pPr>
        <w:pStyle w:val="60"/>
        <w:ind w:firstLine="420"/>
      </w:pPr>
      <w:r>
        <w:rPr>
          <w:rFonts w:hint="eastAsia"/>
        </w:rPr>
        <w:t>物体反射的近红外波段（如760 nm</w:t>
      </w:r>
      <w:r>
        <w:t>～</w:t>
      </w:r>
      <w:r>
        <w:rPr>
          <w:rFonts w:hint="eastAsia"/>
        </w:rPr>
        <w:t>1400 nm）辐射能通量与入射该波段辐射能通量的比值。高近红外反射率可有效阻挡近红外波段的热量进入电子设备，辅助降低设备温度。</w:t>
      </w:r>
    </w:p>
    <w:p w14:paraId="2A1AFCF7">
      <w:pPr>
        <w:pStyle w:val="108"/>
        <w:spacing w:before="240" w:after="240"/>
      </w:pPr>
      <w:bookmarkStart w:id="47" w:name="_Toc208242001"/>
      <w:bookmarkStart w:id="48" w:name="_Toc229213262"/>
      <w:r>
        <w:rPr>
          <w:rFonts w:hint="eastAsia"/>
        </w:rPr>
        <w:t>性能要求</w:t>
      </w:r>
      <w:bookmarkEnd w:id="47"/>
      <w:bookmarkEnd w:id="48"/>
    </w:p>
    <w:p w14:paraId="686753B0">
      <w:pPr>
        <w:pStyle w:val="109"/>
        <w:spacing w:before="120" w:after="120"/>
      </w:pPr>
      <w:bookmarkStart w:id="49" w:name="_Toc229213263"/>
      <w:r>
        <w:rPr>
          <w:rFonts w:hint="eastAsia"/>
        </w:rPr>
        <w:t>外观</w:t>
      </w:r>
      <w:bookmarkEnd w:id="49"/>
    </w:p>
    <w:p w14:paraId="5F027D79">
      <w:pPr>
        <w:pStyle w:val="60"/>
        <w:ind w:firstLine="420"/>
      </w:pPr>
      <w:r>
        <w:rPr>
          <w:rFonts w:hint="eastAsia"/>
        </w:rPr>
        <w:t>辐射致冷膜表面应平整、光洁，色泽均匀，无明显划痕、气泡、针孔、杂质、皱褶等影响使用的缺陷。膜边缘应整齐、无毛刺，无脱胶、分层现象。对于带有背胶的辐射致冷膜，背胶层应涂布均匀，无漏涂、堆积等情况。</w:t>
      </w:r>
    </w:p>
    <w:p w14:paraId="7D94726E">
      <w:pPr>
        <w:pStyle w:val="109"/>
        <w:spacing w:before="120" w:after="120"/>
      </w:pPr>
      <w:bookmarkStart w:id="50" w:name="_Toc229213264"/>
      <w:r>
        <w:rPr>
          <w:rFonts w:hint="eastAsia"/>
        </w:rPr>
        <w:t>尺寸偏差</w:t>
      </w:r>
      <w:bookmarkEnd w:id="50"/>
    </w:p>
    <w:p w14:paraId="42F6E03E">
      <w:pPr>
        <w:pStyle w:val="69"/>
        <w:spacing w:before="120" w:after="120"/>
      </w:pPr>
      <w:r>
        <w:rPr>
          <w:rFonts w:hint="eastAsia"/>
        </w:rPr>
        <w:t>厚度极限偏差</w:t>
      </w:r>
    </w:p>
    <w:p w14:paraId="14059526">
      <w:pPr>
        <w:pStyle w:val="60"/>
        <w:ind w:firstLine="420"/>
      </w:pPr>
      <w:r>
        <w:rPr>
          <w:rFonts w:hint="eastAsia"/>
        </w:rPr>
        <w:t>辐射致冷膜的厚度极限偏差不应超过标称厚度的±5%。例如，若标称厚度为0.1mm，则厚度允许范围为0.095 mm</w:t>
      </w:r>
      <w:r>
        <w:t>～</w:t>
      </w:r>
      <w:r>
        <w:rPr>
          <w:rFonts w:hint="eastAsia"/>
        </w:rPr>
        <w:t>0.105 mm。对于多层结构的辐射致冷膜，各层厚度偏差也应控制在合理范围内，以保证整体性能的稳定性。</w:t>
      </w:r>
    </w:p>
    <w:p w14:paraId="3537987D">
      <w:pPr>
        <w:pStyle w:val="69"/>
        <w:spacing w:before="120" w:after="120"/>
      </w:pPr>
      <w:r>
        <w:rPr>
          <w:rFonts w:hint="eastAsia"/>
        </w:rPr>
        <w:t>宽度极限偏差</w:t>
      </w:r>
    </w:p>
    <w:p w14:paraId="30E1CA67">
      <w:pPr>
        <w:pStyle w:val="60"/>
        <w:ind w:firstLine="420"/>
      </w:pPr>
      <w:r>
        <w:rPr>
          <w:rFonts w:hint="eastAsia"/>
        </w:rPr>
        <w:t>辐射致冷膜宽度极限偏差应符合表1规定。</w:t>
      </w:r>
    </w:p>
    <w:p w14:paraId="611EA6D6">
      <w:pPr>
        <w:pStyle w:val="116"/>
        <w:spacing w:before="120" w:after="120"/>
      </w:pPr>
      <w:r>
        <w:rPr>
          <w:rFonts w:hint="eastAsia"/>
        </w:rPr>
        <w:t>宽度极限偏差</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72"/>
        <w:gridCol w:w="4672"/>
      </w:tblGrid>
      <w:tr w14:paraId="2E61A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72" w:type="dxa"/>
            <w:tcBorders>
              <w:top w:val="single" w:color="auto" w:sz="8" w:space="0"/>
              <w:bottom w:val="single" w:color="auto" w:sz="8" w:space="0"/>
            </w:tcBorders>
            <w:vAlign w:val="center"/>
          </w:tcPr>
          <w:p w14:paraId="6FF33C47">
            <w:pPr>
              <w:pStyle w:val="182"/>
            </w:pPr>
            <w:r>
              <w:rPr>
                <w:rFonts w:hint="eastAsia"/>
              </w:rPr>
              <w:t>标称宽度（mm）</w:t>
            </w:r>
          </w:p>
        </w:tc>
        <w:tc>
          <w:tcPr>
            <w:tcW w:w="4672" w:type="dxa"/>
            <w:tcBorders>
              <w:top w:val="single" w:color="auto" w:sz="8" w:space="0"/>
              <w:bottom w:val="single" w:color="auto" w:sz="8" w:space="0"/>
            </w:tcBorders>
            <w:vAlign w:val="center"/>
          </w:tcPr>
          <w:p w14:paraId="615C5625">
            <w:pPr>
              <w:pStyle w:val="182"/>
            </w:pPr>
            <w:r>
              <w:rPr>
                <w:rFonts w:hint="eastAsia"/>
              </w:rPr>
              <w:t>极限偏差（mm）</w:t>
            </w:r>
          </w:p>
        </w:tc>
      </w:tr>
      <w:tr w14:paraId="4D11B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tcBorders>
              <w:top w:val="single" w:color="auto" w:sz="8" w:space="0"/>
            </w:tcBorders>
            <w:vAlign w:val="center"/>
          </w:tcPr>
          <w:p w14:paraId="7379CA8C">
            <w:pPr>
              <w:pStyle w:val="182"/>
            </w:pPr>
            <w:r>
              <w:rPr>
                <w:rFonts w:hint="eastAsia"/>
              </w:rPr>
              <w:t>≤100</w:t>
            </w:r>
          </w:p>
        </w:tc>
        <w:tc>
          <w:tcPr>
            <w:tcW w:w="4672" w:type="dxa"/>
            <w:tcBorders>
              <w:top w:val="single" w:color="auto" w:sz="8" w:space="0"/>
            </w:tcBorders>
            <w:vAlign w:val="center"/>
          </w:tcPr>
          <w:p w14:paraId="225C6169">
            <w:pPr>
              <w:pStyle w:val="182"/>
            </w:pPr>
            <w:r>
              <w:rPr>
                <w:rFonts w:hint="eastAsia" w:hAnsi="宋体"/>
              </w:rPr>
              <w:t>±</w:t>
            </w:r>
            <w:r>
              <w:rPr>
                <w:rFonts w:hint="eastAsia"/>
              </w:rPr>
              <w:t>0.5</w:t>
            </w:r>
          </w:p>
        </w:tc>
      </w:tr>
      <w:tr w14:paraId="04EAD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vAlign w:val="center"/>
          </w:tcPr>
          <w:p w14:paraId="3BF54BF7">
            <w:pPr>
              <w:pStyle w:val="182"/>
              <w:rPr>
                <w:szCs w:val="18"/>
              </w:rPr>
            </w:pPr>
            <w:r>
              <w:rPr>
                <w:rFonts w:hint="eastAsia"/>
                <w:szCs w:val="18"/>
              </w:rPr>
              <w:t>100</w:t>
            </w:r>
            <w:r>
              <w:rPr>
                <w:szCs w:val="18"/>
              </w:rPr>
              <w:t>～</w:t>
            </w:r>
            <w:r>
              <w:rPr>
                <w:rFonts w:hint="eastAsia"/>
                <w:szCs w:val="18"/>
              </w:rPr>
              <w:t>300</w:t>
            </w:r>
          </w:p>
        </w:tc>
        <w:tc>
          <w:tcPr>
            <w:tcW w:w="4672" w:type="dxa"/>
            <w:vAlign w:val="center"/>
          </w:tcPr>
          <w:p w14:paraId="4C702290">
            <w:pPr>
              <w:pStyle w:val="182"/>
            </w:pPr>
            <w:r>
              <w:rPr>
                <w:rFonts w:hint="eastAsia" w:hAnsi="宋体"/>
              </w:rPr>
              <w:t>±</w:t>
            </w:r>
            <w:r>
              <w:rPr>
                <w:rFonts w:hint="eastAsia"/>
              </w:rPr>
              <w:t>1</w:t>
            </w:r>
            <w:r>
              <w:t>.0</w:t>
            </w:r>
          </w:p>
        </w:tc>
      </w:tr>
      <w:tr w14:paraId="40DDA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vAlign w:val="center"/>
          </w:tcPr>
          <w:p w14:paraId="3FE1DCC3">
            <w:pPr>
              <w:pStyle w:val="182"/>
            </w:pPr>
            <w:r>
              <w:rPr>
                <w:rFonts w:hint="eastAsia"/>
              </w:rPr>
              <w:t>＞300</w:t>
            </w:r>
          </w:p>
        </w:tc>
        <w:tc>
          <w:tcPr>
            <w:tcW w:w="4672" w:type="dxa"/>
            <w:vAlign w:val="center"/>
          </w:tcPr>
          <w:p w14:paraId="56DEEAAC">
            <w:pPr>
              <w:pStyle w:val="182"/>
            </w:pPr>
            <w:r>
              <w:rPr>
                <w:rFonts w:hint="eastAsia" w:hAnsi="宋体"/>
              </w:rPr>
              <w:t>±</w:t>
            </w:r>
            <w:r>
              <w:rPr>
                <w:rFonts w:hint="eastAsia"/>
              </w:rPr>
              <w:t>1.5</w:t>
            </w:r>
          </w:p>
        </w:tc>
      </w:tr>
    </w:tbl>
    <w:p w14:paraId="135288B0">
      <w:pPr>
        <w:pStyle w:val="60"/>
        <w:ind w:firstLine="420"/>
      </w:pPr>
    </w:p>
    <w:p w14:paraId="60527EDC">
      <w:pPr>
        <w:pStyle w:val="109"/>
        <w:spacing w:before="120" w:after="120"/>
      </w:pPr>
      <w:bookmarkStart w:id="51" w:name="_Toc229213265"/>
      <w:r>
        <w:rPr>
          <w:rFonts w:hint="eastAsia"/>
        </w:rPr>
        <w:t>颜色均匀性</w:t>
      </w:r>
      <w:bookmarkEnd w:id="51"/>
    </w:p>
    <w:p w14:paraId="57D99D3B">
      <w:pPr>
        <w:pStyle w:val="60"/>
        <w:ind w:firstLine="420"/>
      </w:pPr>
      <w:r>
        <w:rPr>
          <w:rFonts w:hint="eastAsia"/>
        </w:rPr>
        <w:t>采用均匀色空间测量辐射致冷膜的色差ΔEab，整面的色差差值不应超过2.0。颜色均匀性良好有助于保证产品外观的一致性，提升用户体验。</w:t>
      </w:r>
    </w:p>
    <w:p w14:paraId="5271BC12">
      <w:pPr>
        <w:pStyle w:val="109"/>
        <w:spacing w:before="120" w:after="120"/>
      </w:pPr>
      <w:bookmarkStart w:id="52" w:name="_Toc229213266"/>
      <w:r>
        <w:rPr>
          <w:rFonts w:hint="eastAsia"/>
        </w:rPr>
        <w:t>光热性能</w:t>
      </w:r>
      <w:bookmarkEnd w:id="52"/>
    </w:p>
    <w:p w14:paraId="7048DDFF">
      <w:pPr>
        <w:pStyle w:val="69"/>
        <w:spacing w:before="120" w:after="120"/>
      </w:pPr>
      <w:r>
        <w:rPr>
          <w:rFonts w:hint="eastAsia"/>
        </w:rPr>
        <w:t>大气窗户发射率</w:t>
      </w:r>
    </w:p>
    <w:p w14:paraId="36796936">
      <w:pPr>
        <w:pStyle w:val="60"/>
        <w:ind w:firstLine="420"/>
      </w:pPr>
      <w:r>
        <w:rPr>
          <w:rFonts w:hint="eastAsia"/>
        </w:rPr>
        <w:t>辐射致冷膜在8 μm</w:t>
      </w:r>
      <w:r>
        <w:t>～</w:t>
      </w:r>
      <w:r>
        <w:rPr>
          <w:rFonts w:hint="eastAsia"/>
        </w:rPr>
        <w:t>13 μm大气窗口波段的发射率ε应不小于0.80，高发射率能够使电子设备高效地将热量通过“大气窗口”辐射到宇宙空间，实现降温目的。</w:t>
      </w:r>
    </w:p>
    <w:p w14:paraId="6AC613E8">
      <w:pPr>
        <w:pStyle w:val="69"/>
        <w:spacing w:before="120" w:after="120"/>
      </w:pPr>
      <w:r>
        <w:rPr>
          <w:rFonts w:hint="eastAsia"/>
        </w:rPr>
        <w:t>太阳光反射比</w:t>
      </w:r>
    </w:p>
    <w:p w14:paraId="4BF69C93">
      <w:pPr>
        <w:pStyle w:val="60"/>
        <w:ind w:firstLine="420"/>
      </w:pPr>
      <w:r>
        <w:rPr>
          <w:rFonts w:hint="eastAsia"/>
        </w:rPr>
        <w:t>在0.3 μm～2.5 μm太阳光谱波段，辐射致冷膜的太阳光反射比ρ应不小于0.2，排除掉不能受到影响的可见光范围，尤其是760 nm～1800 nm的高太阳辐射波段，其太阳光反射比ρ应不小于0.35，有效反射太阳光可减少设备吸收的太阳辐射热量，降低因光照导致的升温。</w:t>
      </w:r>
    </w:p>
    <w:p w14:paraId="4EE17F74">
      <w:pPr>
        <w:pStyle w:val="69"/>
        <w:spacing w:before="120" w:after="120"/>
      </w:pPr>
      <w:r>
        <w:rPr>
          <w:rFonts w:hint="eastAsia"/>
        </w:rPr>
        <w:t>可见光透过率</w:t>
      </w:r>
    </w:p>
    <w:p w14:paraId="3BE36CFE">
      <w:pPr>
        <w:pStyle w:val="60"/>
        <w:ind w:firstLine="420"/>
      </w:pPr>
      <w:r>
        <w:rPr>
          <w:rFonts w:hint="eastAsia"/>
        </w:rPr>
        <w:t>对于应用于电子设备屏幕表面的辐射致冷膜，在400 nm</w:t>
      </w:r>
      <w:r>
        <w:t>～</w:t>
      </w:r>
      <w:r>
        <w:rPr>
          <w:rFonts w:hint="eastAsia"/>
        </w:rPr>
        <w:t>750 nm可见光波段的透过率应大于85%，优选大于90%，以最大程度减少对屏幕显示内容的视觉干扰，保证清晰的视觉效果。</w:t>
      </w:r>
    </w:p>
    <w:p w14:paraId="1ED91CAD">
      <w:pPr>
        <w:pStyle w:val="69"/>
        <w:spacing w:before="120" w:after="120"/>
      </w:pPr>
      <w:r>
        <w:rPr>
          <w:rFonts w:hint="eastAsia"/>
        </w:rPr>
        <w:t>近红外反射率</w:t>
      </w:r>
    </w:p>
    <w:p w14:paraId="0A2DC881">
      <w:pPr>
        <w:pStyle w:val="60"/>
        <w:ind w:firstLine="420"/>
      </w:pPr>
      <w:r>
        <w:rPr>
          <w:rFonts w:hint="eastAsia"/>
        </w:rPr>
        <w:t>在760 nm</w:t>
      </w:r>
      <w:r>
        <w:t>～</w:t>
      </w:r>
      <w:r>
        <w:rPr>
          <w:rFonts w:hint="eastAsia"/>
        </w:rPr>
        <w:t>1400 nm近红外波段，辐射致冷膜的最高反射率应大于70%，通过反射近红外波段的能量，降低电子设备吸收的热量，辅助致冷。</w:t>
      </w:r>
    </w:p>
    <w:p w14:paraId="1971C46C">
      <w:pPr>
        <w:pStyle w:val="109"/>
        <w:spacing w:before="120" w:after="120"/>
      </w:pPr>
      <w:bookmarkStart w:id="53" w:name="_Toc229213267"/>
      <w:r>
        <w:rPr>
          <w:rFonts w:hint="eastAsia"/>
        </w:rPr>
        <w:t>力学性能</w:t>
      </w:r>
      <w:bookmarkEnd w:id="53"/>
    </w:p>
    <w:p w14:paraId="3C89289E">
      <w:pPr>
        <w:pStyle w:val="69"/>
        <w:spacing w:before="120" w:after="120"/>
      </w:pPr>
      <w:r>
        <w:rPr>
          <w:rFonts w:hint="eastAsia"/>
        </w:rPr>
        <w:t>拉断力</w:t>
      </w:r>
    </w:p>
    <w:p w14:paraId="74E816E1">
      <w:pPr>
        <w:pStyle w:val="60"/>
        <w:ind w:firstLine="420"/>
      </w:pPr>
      <w:r>
        <w:rPr>
          <w:rFonts w:hint="eastAsia"/>
        </w:rPr>
        <w:t>拉断力应不小于15 N。</w:t>
      </w:r>
    </w:p>
    <w:p w14:paraId="06C29BA5">
      <w:pPr>
        <w:pStyle w:val="69"/>
        <w:spacing w:before="120" w:after="120"/>
      </w:pPr>
      <w:r>
        <w:rPr>
          <w:rFonts w:hint="eastAsia"/>
        </w:rPr>
        <w:t>拉伸断裂标称应变</w:t>
      </w:r>
    </w:p>
    <w:p w14:paraId="72D9BD9D">
      <w:pPr>
        <w:pStyle w:val="60"/>
        <w:ind w:firstLine="420"/>
      </w:pPr>
      <w:r>
        <w:rPr>
          <w:rFonts w:hint="eastAsia"/>
        </w:rPr>
        <w:t>拉伸断裂标称应变应不小于10%。</w:t>
      </w:r>
    </w:p>
    <w:p w14:paraId="264C247A">
      <w:pPr>
        <w:pStyle w:val="69"/>
        <w:spacing w:before="120" w:after="120"/>
      </w:pPr>
      <w:r>
        <w:rPr>
          <w:rFonts w:hint="eastAsia"/>
        </w:rPr>
        <w:t>耐磨性</w:t>
      </w:r>
    </w:p>
    <w:p w14:paraId="52201A49">
      <w:pPr>
        <w:pStyle w:val="60"/>
        <w:ind w:firstLine="420"/>
      </w:pPr>
      <w:r>
        <w:rPr>
          <w:rFonts w:hint="eastAsia"/>
        </w:rPr>
        <w:t>辐射致冷膜在日常使用中需具备一定的耐磨性能，以维持其性能和外观。</w:t>
      </w:r>
    </w:p>
    <w:p w14:paraId="349D44AD">
      <w:pPr>
        <w:pStyle w:val="109"/>
        <w:spacing w:before="120" w:after="120"/>
      </w:pPr>
      <w:bookmarkStart w:id="54" w:name="_Toc229213268"/>
      <w:r>
        <w:rPr>
          <w:rFonts w:hint="eastAsia"/>
        </w:rPr>
        <w:t>耐候性能</w:t>
      </w:r>
      <w:bookmarkEnd w:id="54"/>
    </w:p>
    <w:p w14:paraId="106078BE">
      <w:pPr>
        <w:pStyle w:val="69"/>
        <w:spacing w:before="120" w:after="120"/>
      </w:pPr>
      <w:r>
        <w:rPr>
          <w:rFonts w:hint="eastAsia"/>
        </w:rPr>
        <w:t>外观变化</w:t>
      </w:r>
    </w:p>
    <w:p w14:paraId="6004C6F8">
      <w:pPr>
        <w:pStyle w:val="60"/>
        <w:ind w:firstLine="420"/>
      </w:pPr>
      <w:r>
        <w:rPr>
          <w:rFonts w:hint="eastAsia"/>
        </w:rPr>
        <w:t>外观变化应符合GB/T 16422.1—2019和GB/T 16422.2—2022的要求。</w:t>
      </w:r>
    </w:p>
    <w:p w14:paraId="32520FE8">
      <w:pPr>
        <w:pStyle w:val="69"/>
        <w:spacing w:before="120" w:after="120"/>
      </w:pPr>
      <w:r>
        <w:rPr>
          <w:rFonts w:hint="eastAsia"/>
        </w:rPr>
        <w:t>大气窗户发射率变化率</w:t>
      </w:r>
    </w:p>
    <w:p w14:paraId="1138FBC5">
      <w:pPr>
        <w:pStyle w:val="60"/>
        <w:ind w:firstLine="420"/>
      </w:pPr>
      <w:r>
        <w:rPr>
          <w:rFonts w:hint="eastAsia"/>
        </w:rPr>
        <w:t>大气窗口发射率变化率不应超过±5%。</w:t>
      </w:r>
    </w:p>
    <w:p w14:paraId="521F68CA">
      <w:pPr>
        <w:pStyle w:val="69"/>
        <w:spacing w:before="120" w:after="120"/>
      </w:pPr>
      <w:r>
        <w:rPr>
          <w:rFonts w:hint="eastAsia"/>
        </w:rPr>
        <w:t>太阳光反射比变化率</w:t>
      </w:r>
    </w:p>
    <w:p w14:paraId="1A03FE61">
      <w:pPr>
        <w:pStyle w:val="60"/>
        <w:ind w:firstLine="420"/>
      </w:pPr>
      <w:r>
        <w:rPr>
          <w:rFonts w:hint="eastAsia"/>
        </w:rPr>
        <w:t>太阳光反射比变化率应不超过±5%。</w:t>
      </w:r>
    </w:p>
    <w:p w14:paraId="26427F6B">
      <w:pPr>
        <w:pStyle w:val="108"/>
        <w:spacing w:before="240" w:after="240"/>
      </w:pPr>
      <w:bookmarkStart w:id="55" w:name="_Toc208242002"/>
      <w:bookmarkStart w:id="56" w:name="_Toc229213269"/>
      <w:r>
        <w:rPr>
          <w:rFonts w:hint="eastAsia"/>
        </w:rPr>
        <w:t>试验方法</w:t>
      </w:r>
      <w:bookmarkEnd w:id="55"/>
      <w:bookmarkEnd w:id="56"/>
    </w:p>
    <w:p w14:paraId="601EFDD7">
      <w:pPr>
        <w:pStyle w:val="109"/>
        <w:spacing w:before="120" w:after="120"/>
      </w:pPr>
      <w:bookmarkStart w:id="57" w:name="_Toc229213270"/>
      <w:r>
        <w:rPr>
          <w:rFonts w:hint="eastAsia"/>
        </w:rPr>
        <w:t>制样</w:t>
      </w:r>
      <w:bookmarkEnd w:id="57"/>
    </w:p>
    <w:p w14:paraId="1FFD165F">
      <w:pPr>
        <w:pStyle w:val="60"/>
        <w:ind w:firstLine="420"/>
      </w:pPr>
      <w:r>
        <w:rPr>
          <w:rFonts w:hint="eastAsia"/>
        </w:rPr>
        <w:t>按照各项性能测试要求切割制样。对于胶黏性、耐磨性和耐候性能等试验，需将致冷膜装贴在符合要求的测试基板上（如厚度为1.0 mm的电镀玻璃上，或与电子设备外壳材质一致的板材）制成试样，试样的尺寸及数量应符合表2规定。</w:t>
      </w:r>
    </w:p>
    <w:p w14:paraId="4B4FF841">
      <w:pPr>
        <w:widowControl/>
        <w:adjustRightInd/>
        <w:spacing w:line="240" w:lineRule="auto"/>
        <w:jc w:val="left"/>
        <w:rPr>
          <w:rFonts w:ascii="宋体" w:hAnsi="Times New Roman"/>
          <w:kern w:val="0"/>
          <w:szCs w:val="20"/>
        </w:rPr>
      </w:pPr>
      <w:r>
        <w:br w:type="page"/>
      </w:r>
    </w:p>
    <w:p w14:paraId="55F3A2DD">
      <w:pPr>
        <w:pStyle w:val="116"/>
        <w:spacing w:before="120" w:after="120"/>
      </w:pPr>
      <w:r>
        <w:rPr>
          <w:rFonts w:hint="eastAsia"/>
        </w:rPr>
        <w:t>试样要求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684"/>
        <w:gridCol w:w="2540"/>
      </w:tblGrid>
      <w:tr w14:paraId="06D3C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7EBBDC89">
            <w:pPr>
              <w:pStyle w:val="182"/>
            </w:pPr>
            <w:r>
              <w:rPr>
                <w:rFonts w:hint="eastAsia"/>
              </w:rPr>
              <w:t>试验项目</w:t>
            </w:r>
          </w:p>
        </w:tc>
        <w:tc>
          <w:tcPr>
            <w:tcW w:w="3684" w:type="dxa"/>
            <w:tcBorders>
              <w:top w:val="single" w:color="auto" w:sz="8" w:space="0"/>
              <w:bottom w:val="single" w:color="auto" w:sz="8" w:space="0"/>
            </w:tcBorders>
            <w:vAlign w:val="center"/>
          </w:tcPr>
          <w:p w14:paraId="08087553">
            <w:pPr>
              <w:pStyle w:val="182"/>
            </w:pPr>
            <w:r>
              <w:rPr>
                <w:rFonts w:hint="eastAsia"/>
              </w:rPr>
              <w:t>试样尺寸（mm）</w:t>
            </w:r>
          </w:p>
        </w:tc>
        <w:tc>
          <w:tcPr>
            <w:tcW w:w="2540" w:type="dxa"/>
            <w:tcBorders>
              <w:top w:val="single" w:color="auto" w:sz="8" w:space="0"/>
              <w:bottom w:val="single" w:color="auto" w:sz="8" w:space="0"/>
            </w:tcBorders>
            <w:vAlign w:val="center"/>
          </w:tcPr>
          <w:p w14:paraId="4789A6E0">
            <w:pPr>
              <w:pStyle w:val="182"/>
            </w:pPr>
            <w:r>
              <w:rPr>
                <w:rFonts w:hint="eastAsia"/>
              </w:rPr>
              <w:t>试样数量（个）</w:t>
            </w:r>
          </w:p>
        </w:tc>
      </w:tr>
      <w:tr w14:paraId="6F197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bottom w:val="single" w:color="auto" w:sz="4" w:space="0"/>
            </w:tcBorders>
            <w:vAlign w:val="center"/>
          </w:tcPr>
          <w:p w14:paraId="04D11502">
            <w:pPr>
              <w:pStyle w:val="182"/>
              <w:rPr>
                <w:rFonts w:hint="eastAsia" w:hAnsi="宋体"/>
                <w:szCs w:val="18"/>
              </w:rPr>
            </w:pPr>
            <w:r>
              <w:rPr>
                <w:rFonts w:hAnsi="宋体" w:cs="Segoe UI"/>
                <w:color w:val="000000"/>
                <w:szCs w:val="18"/>
              </w:rPr>
              <w:t>厚度极限偏差</w:t>
            </w:r>
          </w:p>
        </w:tc>
        <w:tc>
          <w:tcPr>
            <w:tcW w:w="3684" w:type="dxa"/>
            <w:tcBorders>
              <w:top w:val="single" w:color="auto" w:sz="8" w:space="0"/>
              <w:bottom w:val="single" w:color="auto" w:sz="4" w:space="0"/>
            </w:tcBorders>
            <w:vAlign w:val="center"/>
          </w:tcPr>
          <w:p w14:paraId="641FA0D3">
            <w:pPr>
              <w:pStyle w:val="182"/>
              <w:rPr>
                <w:rFonts w:hint="eastAsia" w:hAnsi="宋体"/>
                <w:szCs w:val="18"/>
              </w:rPr>
            </w:pPr>
            <w:r>
              <w:rPr>
                <w:rFonts w:hAnsi="宋体" w:cs="Segoe UI"/>
                <w:color w:val="000000"/>
                <w:szCs w:val="18"/>
              </w:rPr>
              <w:t>长×宽</w:t>
            </w:r>
            <w:r>
              <w:rPr>
                <w:rFonts w:hint="eastAsia" w:hAnsi="宋体" w:cs="Segoe UI"/>
                <w:color w:val="000000"/>
                <w:szCs w:val="18"/>
              </w:rPr>
              <w:t>：不小于</w:t>
            </w:r>
            <w:r>
              <w:rPr>
                <w:rFonts w:hAnsi="宋体" w:cs="Segoe UI"/>
                <w:color w:val="000000"/>
                <w:szCs w:val="18"/>
              </w:rPr>
              <w:t>50×50</w:t>
            </w:r>
          </w:p>
        </w:tc>
        <w:tc>
          <w:tcPr>
            <w:tcW w:w="2540" w:type="dxa"/>
            <w:tcBorders>
              <w:top w:val="single" w:color="auto" w:sz="8" w:space="0"/>
              <w:bottom w:val="single" w:color="auto" w:sz="4" w:space="0"/>
            </w:tcBorders>
            <w:vAlign w:val="center"/>
          </w:tcPr>
          <w:p w14:paraId="2C69BA36">
            <w:pPr>
              <w:pStyle w:val="182"/>
              <w:rPr>
                <w:rFonts w:hint="eastAsia" w:hAnsi="宋体"/>
                <w:szCs w:val="18"/>
              </w:rPr>
            </w:pPr>
            <w:r>
              <w:rPr>
                <w:rFonts w:hAnsi="宋体" w:cs="Segoe UI"/>
                <w:color w:val="000000"/>
                <w:szCs w:val="18"/>
              </w:rPr>
              <w:t>5</w:t>
            </w:r>
          </w:p>
        </w:tc>
      </w:tr>
      <w:tr w14:paraId="5CC6A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4" w:space="0"/>
              <w:bottom w:val="single" w:color="auto" w:sz="4" w:space="0"/>
            </w:tcBorders>
            <w:vAlign w:val="center"/>
          </w:tcPr>
          <w:p w14:paraId="3E1A709A">
            <w:pPr>
              <w:pStyle w:val="182"/>
            </w:pPr>
            <w:r>
              <w:rPr>
                <w:rFonts w:hint="eastAsia"/>
              </w:rPr>
              <w:t>宽度极限偏差</w:t>
            </w:r>
          </w:p>
        </w:tc>
        <w:tc>
          <w:tcPr>
            <w:tcW w:w="3684" w:type="dxa"/>
            <w:tcBorders>
              <w:top w:val="single" w:color="auto" w:sz="4" w:space="0"/>
              <w:bottom w:val="single" w:color="auto" w:sz="4" w:space="0"/>
            </w:tcBorders>
            <w:vAlign w:val="center"/>
          </w:tcPr>
          <w:p w14:paraId="175EA162">
            <w:pPr>
              <w:pStyle w:val="182"/>
            </w:pPr>
            <w:r>
              <w:rPr>
                <w:rFonts w:hint="eastAsia"/>
              </w:rPr>
              <w:t>长×宽</w:t>
            </w:r>
            <w:r>
              <w:rPr>
                <w:rFonts w:hint="eastAsia" w:hAnsi="宋体" w:cs="Segoe UI"/>
                <w:color w:val="000000"/>
                <w:szCs w:val="18"/>
              </w:rPr>
              <w:t>：</w:t>
            </w:r>
            <w:r>
              <w:rPr>
                <w:rFonts w:hint="eastAsia"/>
              </w:rPr>
              <w:t>实际宽度×100</w:t>
            </w:r>
          </w:p>
        </w:tc>
        <w:tc>
          <w:tcPr>
            <w:tcW w:w="2540" w:type="dxa"/>
            <w:tcBorders>
              <w:top w:val="single" w:color="auto" w:sz="4" w:space="0"/>
              <w:bottom w:val="single" w:color="auto" w:sz="4" w:space="0"/>
            </w:tcBorders>
            <w:vAlign w:val="center"/>
          </w:tcPr>
          <w:p w14:paraId="2461F37C">
            <w:pPr>
              <w:pStyle w:val="182"/>
            </w:pPr>
            <w:r>
              <w:rPr>
                <w:rFonts w:hint="eastAsia"/>
              </w:rPr>
              <w:t>3</w:t>
            </w:r>
          </w:p>
        </w:tc>
      </w:tr>
      <w:tr w14:paraId="0D94C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4" w:space="0"/>
              <w:bottom w:val="single" w:color="auto" w:sz="4" w:space="0"/>
            </w:tcBorders>
            <w:vAlign w:val="center"/>
          </w:tcPr>
          <w:p w14:paraId="4D456242">
            <w:pPr>
              <w:pStyle w:val="182"/>
              <w:rPr>
                <w:rFonts w:hint="eastAsia" w:hAnsi="宋体"/>
                <w:szCs w:val="18"/>
              </w:rPr>
            </w:pPr>
            <w:r>
              <w:rPr>
                <w:rFonts w:hint="eastAsia"/>
              </w:rPr>
              <w:t>颜色均匀性</w:t>
            </w:r>
          </w:p>
        </w:tc>
        <w:tc>
          <w:tcPr>
            <w:tcW w:w="3684" w:type="dxa"/>
            <w:tcBorders>
              <w:top w:val="single" w:color="auto" w:sz="4" w:space="0"/>
              <w:bottom w:val="single" w:color="auto" w:sz="4" w:space="0"/>
            </w:tcBorders>
            <w:vAlign w:val="center"/>
          </w:tcPr>
          <w:p w14:paraId="79D76081">
            <w:pPr>
              <w:pStyle w:val="182"/>
              <w:rPr>
                <w:rFonts w:hint="eastAsia" w:hAnsi="宋体"/>
                <w:szCs w:val="18"/>
              </w:rPr>
            </w:pPr>
            <w:r>
              <w:rPr>
                <w:rFonts w:hint="eastAsia"/>
              </w:rPr>
              <w:t>长×宽：不小于50×50</w:t>
            </w:r>
          </w:p>
        </w:tc>
        <w:tc>
          <w:tcPr>
            <w:tcW w:w="2540" w:type="dxa"/>
            <w:tcBorders>
              <w:top w:val="single" w:color="auto" w:sz="4" w:space="0"/>
              <w:bottom w:val="single" w:color="auto" w:sz="4" w:space="0"/>
            </w:tcBorders>
            <w:vAlign w:val="center"/>
          </w:tcPr>
          <w:p w14:paraId="569E2F98">
            <w:pPr>
              <w:pStyle w:val="182"/>
              <w:rPr>
                <w:rFonts w:hint="eastAsia" w:hAnsi="宋体"/>
                <w:szCs w:val="18"/>
              </w:rPr>
            </w:pPr>
            <w:r>
              <w:rPr>
                <w:rFonts w:hint="eastAsia"/>
              </w:rPr>
              <w:t>5</w:t>
            </w:r>
          </w:p>
        </w:tc>
      </w:tr>
      <w:tr w14:paraId="07722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4" w:space="0"/>
            </w:tcBorders>
            <w:vAlign w:val="center"/>
          </w:tcPr>
          <w:p w14:paraId="1FDA51F2">
            <w:pPr>
              <w:pStyle w:val="182"/>
              <w:rPr>
                <w:rFonts w:hint="eastAsia" w:hAnsi="宋体"/>
                <w:szCs w:val="18"/>
              </w:rPr>
            </w:pPr>
            <w:r>
              <w:rPr>
                <w:rFonts w:hint="eastAsia"/>
              </w:rPr>
              <w:t>大气窗口发射率</w:t>
            </w:r>
          </w:p>
        </w:tc>
        <w:tc>
          <w:tcPr>
            <w:tcW w:w="3684" w:type="dxa"/>
            <w:tcBorders>
              <w:top w:val="single" w:color="auto" w:sz="4" w:space="0"/>
            </w:tcBorders>
            <w:vAlign w:val="center"/>
          </w:tcPr>
          <w:p w14:paraId="158681EA">
            <w:pPr>
              <w:pStyle w:val="182"/>
              <w:rPr>
                <w:rFonts w:hint="eastAsia" w:hAnsi="宋体"/>
                <w:szCs w:val="18"/>
              </w:rPr>
            </w:pPr>
            <w:r>
              <w:rPr>
                <w:rFonts w:hint="eastAsia"/>
              </w:rPr>
              <w:t>直径≥50的圆形或边长≥50的正方形</w:t>
            </w:r>
          </w:p>
        </w:tc>
        <w:tc>
          <w:tcPr>
            <w:tcW w:w="2540" w:type="dxa"/>
            <w:tcBorders>
              <w:top w:val="single" w:color="auto" w:sz="4" w:space="0"/>
            </w:tcBorders>
            <w:vAlign w:val="center"/>
          </w:tcPr>
          <w:p w14:paraId="6432AF0B">
            <w:pPr>
              <w:pStyle w:val="182"/>
              <w:rPr>
                <w:rFonts w:hint="eastAsia" w:hAnsi="宋体"/>
                <w:szCs w:val="18"/>
              </w:rPr>
            </w:pPr>
            <w:r>
              <w:rPr>
                <w:rFonts w:hint="eastAsia"/>
              </w:rPr>
              <w:t>3</w:t>
            </w:r>
          </w:p>
        </w:tc>
      </w:tr>
      <w:tr w14:paraId="3D67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21AC172">
            <w:pPr>
              <w:pStyle w:val="182"/>
              <w:rPr>
                <w:rFonts w:hint="eastAsia" w:hAnsi="宋体"/>
                <w:szCs w:val="18"/>
              </w:rPr>
            </w:pPr>
            <w:r>
              <w:rPr>
                <w:rFonts w:hint="eastAsia"/>
              </w:rPr>
              <w:t>太阳光反射比</w:t>
            </w:r>
          </w:p>
        </w:tc>
        <w:tc>
          <w:tcPr>
            <w:tcW w:w="3684" w:type="dxa"/>
            <w:vAlign w:val="center"/>
          </w:tcPr>
          <w:p w14:paraId="177BF7BA">
            <w:pPr>
              <w:pStyle w:val="182"/>
              <w:rPr>
                <w:rFonts w:hint="eastAsia" w:hAnsi="宋体"/>
                <w:szCs w:val="18"/>
              </w:rPr>
            </w:pPr>
            <w:r>
              <w:rPr>
                <w:rFonts w:hint="eastAsia"/>
              </w:rPr>
              <w:t>长×宽：100×100</w:t>
            </w:r>
          </w:p>
        </w:tc>
        <w:tc>
          <w:tcPr>
            <w:tcW w:w="2540" w:type="dxa"/>
            <w:vAlign w:val="center"/>
          </w:tcPr>
          <w:p w14:paraId="09DB4EB9">
            <w:pPr>
              <w:pStyle w:val="182"/>
              <w:rPr>
                <w:rFonts w:hint="eastAsia" w:hAnsi="宋体"/>
                <w:szCs w:val="18"/>
              </w:rPr>
            </w:pPr>
            <w:r>
              <w:rPr>
                <w:rFonts w:hint="eastAsia"/>
              </w:rPr>
              <w:t>3</w:t>
            </w:r>
          </w:p>
        </w:tc>
      </w:tr>
      <w:tr w14:paraId="2E746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3116950">
            <w:pPr>
              <w:pStyle w:val="182"/>
              <w:rPr>
                <w:rFonts w:hint="eastAsia" w:hAnsi="宋体"/>
                <w:szCs w:val="18"/>
              </w:rPr>
            </w:pPr>
            <w:r>
              <w:rPr>
                <w:rFonts w:hint="eastAsia"/>
              </w:rPr>
              <w:t>拉断力和拉伸断裂标称应变</w:t>
            </w:r>
          </w:p>
        </w:tc>
        <w:tc>
          <w:tcPr>
            <w:tcW w:w="3684" w:type="dxa"/>
            <w:vAlign w:val="center"/>
          </w:tcPr>
          <w:p w14:paraId="5E01F3A8">
            <w:pPr>
              <w:pStyle w:val="182"/>
              <w:rPr>
                <w:rFonts w:hint="eastAsia" w:hAnsi="宋体"/>
                <w:szCs w:val="18"/>
              </w:rPr>
            </w:pPr>
            <w:r>
              <w:rPr>
                <w:rFonts w:hint="eastAsia"/>
              </w:rPr>
              <w:t>按GB/T 1040.3中2型试样规定</w:t>
            </w:r>
          </w:p>
        </w:tc>
        <w:tc>
          <w:tcPr>
            <w:tcW w:w="2540" w:type="dxa"/>
            <w:vAlign w:val="center"/>
          </w:tcPr>
          <w:p w14:paraId="0BED6CD2">
            <w:pPr>
              <w:pStyle w:val="182"/>
              <w:rPr>
                <w:rFonts w:hint="eastAsia" w:hAnsi="宋体"/>
                <w:szCs w:val="18"/>
              </w:rPr>
            </w:pPr>
            <w:r>
              <w:rPr>
                <w:rFonts w:hint="eastAsia"/>
              </w:rPr>
              <w:t>5</w:t>
            </w:r>
          </w:p>
        </w:tc>
      </w:tr>
      <w:tr w14:paraId="06C8C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19E28CF">
            <w:pPr>
              <w:pStyle w:val="182"/>
              <w:rPr>
                <w:rFonts w:hint="eastAsia" w:hAnsi="宋体"/>
                <w:szCs w:val="18"/>
              </w:rPr>
            </w:pPr>
            <w:r>
              <w:rPr>
                <w:rFonts w:hint="eastAsia"/>
              </w:rPr>
              <w:t>玻璃强度</w:t>
            </w:r>
          </w:p>
        </w:tc>
        <w:tc>
          <w:tcPr>
            <w:tcW w:w="3684" w:type="dxa"/>
            <w:vAlign w:val="center"/>
          </w:tcPr>
          <w:p w14:paraId="6B905CB2">
            <w:pPr>
              <w:pStyle w:val="182"/>
              <w:rPr>
                <w:rFonts w:hint="eastAsia" w:hAnsi="宋体"/>
                <w:szCs w:val="18"/>
              </w:rPr>
            </w:pPr>
            <w:r>
              <w:rPr>
                <w:rFonts w:hint="eastAsia"/>
              </w:rPr>
              <w:t>长×宽：100×15</w:t>
            </w:r>
          </w:p>
        </w:tc>
        <w:tc>
          <w:tcPr>
            <w:tcW w:w="2540" w:type="dxa"/>
            <w:vAlign w:val="center"/>
          </w:tcPr>
          <w:p w14:paraId="1C410E27">
            <w:pPr>
              <w:pStyle w:val="182"/>
              <w:rPr>
                <w:rFonts w:hint="eastAsia" w:hAnsi="宋体"/>
                <w:szCs w:val="18"/>
              </w:rPr>
            </w:pPr>
            <w:r>
              <w:rPr>
                <w:rFonts w:hint="eastAsia"/>
              </w:rPr>
              <w:t>5</w:t>
            </w:r>
          </w:p>
        </w:tc>
      </w:tr>
      <w:tr w14:paraId="27A7A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E99D2D0">
            <w:pPr>
              <w:pStyle w:val="182"/>
              <w:rPr>
                <w:rFonts w:hint="eastAsia" w:hAnsi="宋体"/>
                <w:szCs w:val="18"/>
              </w:rPr>
            </w:pPr>
            <w:r>
              <w:rPr>
                <w:rFonts w:hint="eastAsia"/>
              </w:rPr>
              <w:t>耐磨性</w:t>
            </w:r>
          </w:p>
        </w:tc>
        <w:tc>
          <w:tcPr>
            <w:tcW w:w="3684" w:type="dxa"/>
            <w:vAlign w:val="center"/>
          </w:tcPr>
          <w:p w14:paraId="4E395AF1">
            <w:pPr>
              <w:pStyle w:val="182"/>
              <w:rPr>
                <w:rFonts w:hint="eastAsia" w:hAnsi="宋体"/>
                <w:szCs w:val="18"/>
              </w:rPr>
            </w:pPr>
            <w:r>
              <w:rPr>
                <w:rFonts w:hint="eastAsia"/>
              </w:rPr>
              <w:t>长×宽：不小于150×100</w:t>
            </w:r>
          </w:p>
        </w:tc>
        <w:tc>
          <w:tcPr>
            <w:tcW w:w="2540" w:type="dxa"/>
            <w:vAlign w:val="center"/>
          </w:tcPr>
          <w:p w14:paraId="0962A02D">
            <w:pPr>
              <w:pStyle w:val="182"/>
              <w:rPr>
                <w:rFonts w:hint="eastAsia" w:hAnsi="宋体"/>
                <w:szCs w:val="18"/>
              </w:rPr>
            </w:pPr>
            <w:r>
              <w:rPr>
                <w:rFonts w:hint="eastAsia"/>
              </w:rPr>
              <w:t>3</w:t>
            </w:r>
          </w:p>
        </w:tc>
      </w:tr>
      <w:tr w14:paraId="3EEE1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65217FD6">
            <w:pPr>
              <w:pStyle w:val="182"/>
              <w:rPr>
                <w:rFonts w:hint="eastAsia" w:hAnsi="宋体"/>
                <w:szCs w:val="18"/>
              </w:rPr>
            </w:pPr>
            <w:r>
              <w:rPr>
                <w:rFonts w:hint="eastAsia"/>
              </w:rPr>
              <w:t>耐候性能外观变化</w:t>
            </w:r>
          </w:p>
        </w:tc>
        <w:tc>
          <w:tcPr>
            <w:tcW w:w="3684" w:type="dxa"/>
            <w:vAlign w:val="center"/>
          </w:tcPr>
          <w:p w14:paraId="5132219D">
            <w:pPr>
              <w:pStyle w:val="182"/>
              <w:rPr>
                <w:rFonts w:hint="eastAsia" w:hAnsi="宋体"/>
                <w:szCs w:val="18"/>
              </w:rPr>
            </w:pPr>
            <w:r>
              <w:rPr>
                <w:rFonts w:hint="eastAsia"/>
              </w:rPr>
              <w:t>长×宽：不小于150×100</w:t>
            </w:r>
          </w:p>
        </w:tc>
        <w:tc>
          <w:tcPr>
            <w:tcW w:w="2540" w:type="dxa"/>
            <w:vAlign w:val="center"/>
          </w:tcPr>
          <w:p w14:paraId="0B405AF5">
            <w:pPr>
              <w:pStyle w:val="182"/>
              <w:rPr>
                <w:rFonts w:hint="eastAsia" w:hAnsi="宋体"/>
                <w:szCs w:val="18"/>
              </w:rPr>
            </w:pPr>
            <w:r>
              <w:rPr>
                <w:rFonts w:hint="eastAsia"/>
              </w:rPr>
              <w:t>3</w:t>
            </w:r>
          </w:p>
        </w:tc>
      </w:tr>
      <w:tr w14:paraId="338F2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E128003">
            <w:pPr>
              <w:pStyle w:val="182"/>
              <w:rPr>
                <w:rFonts w:hint="eastAsia" w:hAnsi="宋体"/>
                <w:szCs w:val="18"/>
              </w:rPr>
            </w:pPr>
            <w:r>
              <w:rPr>
                <w:rFonts w:hint="eastAsia"/>
              </w:rPr>
              <w:t>耐候性能大气窗口发射率变化率</w:t>
            </w:r>
          </w:p>
        </w:tc>
        <w:tc>
          <w:tcPr>
            <w:tcW w:w="3684" w:type="dxa"/>
            <w:vAlign w:val="center"/>
          </w:tcPr>
          <w:p w14:paraId="36C5D911">
            <w:pPr>
              <w:pStyle w:val="182"/>
              <w:rPr>
                <w:rFonts w:hint="eastAsia" w:hAnsi="宋体"/>
                <w:szCs w:val="18"/>
              </w:rPr>
            </w:pPr>
            <w:r>
              <w:rPr>
                <w:rFonts w:hint="eastAsia"/>
              </w:rPr>
              <w:t>直径≥50的圆形或边长≥50的正方形</w:t>
            </w:r>
          </w:p>
        </w:tc>
        <w:tc>
          <w:tcPr>
            <w:tcW w:w="2540" w:type="dxa"/>
            <w:vAlign w:val="center"/>
          </w:tcPr>
          <w:p w14:paraId="5F25432E">
            <w:pPr>
              <w:pStyle w:val="182"/>
              <w:rPr>
                <w:rFonts w:hint="eastAsia" w:hAnsi="宋体"/>
                <w:szCs w:val="18"/>
              </w:rPr>
            </w:pPr>
            <w:r>
              <w:rPr>
                <w:rFonts w:hint="eastAsia"/>
              </w:rPr>
              <w:t>3</w:t>
            </w:r>
          </w:p>
        </w:tc>
      </w:tr>
      <w:tr w14:paraId="3E6D0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bottom w:val="single" w:color="auto" w:sz="8" w:space="0"/>
            </w:tcBorders>
            <w:vAlign w:val="center"/>
          </w:tcPr>
          <w:p w14:paraId="1698ED19">
            <w:pPr>
              <w:pStyle w:val="182"/>
              <w:rPr>
                <w:rFonts w:hint="eastAsia" w:hAnsi="宋体"/>
                <w:szCs w:val="18"/>
              </w:rPr>
            </w:pPr>
            <w:r>
              <w:rPr>
                <w:rFonts w:hint="eastAsia"/>
              </w:rPr>
              <w:t>耐候性能太阳光反射比变化率</w:t>
            </w:r>
          </w:p>
        </w:tc>
        <w:tc>
          <w:tcPr>
            <w:tcW w:w="3684" w:type="dxa"/>
            <w:tcBorders>
              <w:bottom w:val="single" w:color="auto" w:sz="8" w:space="0"/>
            </w:tcBorders>
            <w:vAlign w:val="center"/>
          </w:tcPr>
          <w:p w14:paraId="03CCA8C9">
            <w:pPr>
              <w:pStyle w:val="182"/>
              <w:rPr>
                <w:rFonts w:hint="eastAsia" w:hAnsi="宋体"/>
                <w:szCs w:val="18"/>
              </w:rPr>
            </w:pPr>
            <w:r>
              <w:rPr>
                <w:rFonts w:hint="eastAsia"/>
              </w:rPr>
              <w:t>长×宽：不小于150×100</w:t>
            </w:r>
          </w:p>
        </w:tc>
        <w:tc>
          <w:tcPr>
            <w:tcW w:w="2540" w:type="dxa"/>
            <w:tcBorders>
              <w:bottom w:val="single" w:color="auto" w:sz="8" w:space="0"/>
            </w:tcBorders>
            <w:vAlign w:val="center"/>
          </w:tcPr>
          <w:p w14:paraId="5D73CC2F">
            <w:pPr>
              <w:pStyle w:val="182"/>
              <w:rPr>
                <w:rFonts w:hint="eastAsia" w:hAnsi="宋体"/>
                <w:szCs w:val="18"/>
              </w:rPr>
            </w:pPr>
            <w:r>
              <w:rPr>
                <w:rFonts w:hint="eastAsia"/>
              </w:rPr>
              <w:t>3</w:t>
            </w:r>
          </w:p>
        </w:tc>
      </w:tr>
    </w:tbl>
    <w:p w14:paraId="40E0E15A">
      <w:pPr>
        <w:pStyle w:val="109"/>
        <w:spacing w:before="120" w:after="120"/>
      </w:pPr>
      <w:bookmarkStart w:id="58" w:name="_Toc229213271"/>
      <w:r>
        <w:rPr>
          <w:rFonts w:hint="eastAsia"/>
        </w:rPr>
        <w:t>试样状态调节和试验的标准环境</w:t>
      </w:r>
      <w:bookmarkEnd w:id="58"/>
    </w:p>
    <w:p w14:paraId="0E3219FB">
      <w:pPr>
        <w:pStyle w:val="60"/>
        <w:ind w:firstLine="420"/>
      </w:pPr>
      <w:r>
        <w:rPr>
          <w:rFonts w:hint="eastAsia"/>
        </w:rPr>
        <w:t>试样应按GB/T 2918的要求进行状态调节，在温度（23±2）℃、相对湿度（50±10）%的环境下，状态调节时间不少于24 h，并在此条件下进行各项性能试验。</w:t>
      </w:r>
    </w:p>
    <w:p w14:paraId="331B7552">
      <w:pPr>
        <w:pStyle w:val="109"/>
        <w:spacing w:before="120" w:after="120"/>
      </w:pPr>
      <w:bookmarkStart w:id="59" w:name="_Toc229213272"/>
      <w:r>
        <w:rPr>
          <w:rFonts w:hint="eastAsia"/>
        </w:rPr>
        <w:t>外观检查</w:t>
      </w:r>
      <w:bookmarkEnd w:id="59"/>
    </w:p>
    <w:p w14:paraId="3F709B0A">
      <w:pPr>
        <w:pStyle w:val="60"/>
        <w:ind w:firstLine="420"/>
      </w:pPr>
      <w:r>
        <w:rPr>
          <w:rFonts w:hint="eastAsia"/>
        </w:rPr>
        <w:t>在自然光或40 W日光灯下，以正常视力（或矫正视力）距离试样300 mm</w:t>
      </w:r>
      <w:r>
        <w:t>～</w:t>
      </w:r>
      <w:r>
        <w:rPr>
          <w:rFonts w:hint="eastAsia"/>
        </w:rPr>
        <w:t>500 mm处进行目测检查，观察辐射致冷膜表面是否存在划痕、气泡、针孔、杂质、皱褶、脱胶、分层等缺陷，以及膜边缘是否整齐、背胶层涂布是否均匀等情况。</w:t>
      </w:r>
    </w:p>
    <w:p w14:paraId="5DF896B6">
      <w:pPr>
        <w:pStyle w:val="109"/>
        <w:spacing w:before="120" w:after="120"/>
      </w:pPr>
      <w:bookmarkStart w:id="60" w:name="_Toc229213273"/>
      <w:r>
        <w:rPr>
          <w:rFonts w:hint="eastAsia"/>
        </w:rPr>
        <w:t>尺寸偏差测量</w:t>
      </w:r>
      <w:bookmarkEnd w:id="60"/>
    </w:p>
    <w:p w14:paraId="24BABA48">
      <w:pPr>
        <w:pStyle w:val="69"/>
        <w:spacing w:before="120" w:after="120"/>
      </w:pPr>
      <w:r>
        <w:rPr>
          <w:rFonts w:hint="eastAsia"/>
        </w:rPr>
        <w:t>厚度极限偏差测量</w:t>
      </w:r>
    </w:p>
    <w:p w14:paraId="2A8920CB">
      <w:pPr>
        <w:pStyle w:val="60"/>
        <w:ind w:firstLine="420"/>
      </w:pPr>
      <w:r>
        <w:rPr>
          <w:rFonts w:hint="eastAsia"/>
        </w:rPr>
        <w:t>按GB/T 6672描述的方法进行测量，采用分度值为0.001 mm的量具（如千分尺），测量时去掉保护膜。在试样不同位置（至少测量5个点）测量厚度，取平均值作为试样的实测厚度。按公式（1）计算厚度极限偏差：</w:t>
      </w:r>
    </w:p>
    <w:p w14:paraId="69BBCDE8">
      <w:pPr>
        <w:pStyle w:val="117"/>
        <w:rPr>
          <w:rFonts w:hint="eastAsia"/>
        </w:rPr>
      </w:pPr>
      <w:r>
        <w:rPr>
          <w:rFonts w:hint="eastAsia"/>
        </w:rPr>
        <w:tab/>
      </w:r>
      <m:oMath>
        <m:r>
          <m:rPr/>
          <w:rPr>
            <w:rFonts w:ascii="Cambria Math" w:hAnsi="Cambria Math"/>
          </w:rPr>
          <m:t>∆d=</m:t>
        </m:r>
        <m:f>
          <m:fPr>
            <m:ctrlPr>
              <w:rPr>
                <w:rFonts w:ascii="Cambria Math" w:hAnsi="Cambria Math"/>
                <w:i/>
                <w:kern w:val="0"/>
                <w:szCs w:val="20"/>
              </w:rPr>
            </m:ctrlPr>
          </m:fPr>
          <m:num>
            <m:sSub>
              <m:sSubPr>
                <m:ctrlPr>
                  <w:rPr>
                    <w:rFonts w:ascii="Cambria Math" w:hAnsi="Cambria Math"/>
                    <w:i/>
                    <w:kern w:val="0"/>
                    <w:szCs w:val="20"/>
                  </w:rPr>
                </m:ctrlPr>
              </m:sSubPr>
              <m:e>
                <m:r>
                  <m:rPr/>
                  <w:rPr>
                    <w:rFonts w:ascii="Cambria Math" w:hAnsi="Cambria Math"/>
                  </w:rPr>
                  <m:t>d</m:t>
                </m:r>
                <m:ctrlPr>
                  <w:rPr>
                    <w:rFonts w:ascii="Cambria Math" w:hAnsi="Cambria Math"/>
                    <w:i/>
                    <w:kern w:val="0"/>
                    <w:szCs w:val="20"/>
                  </w:rPr>
                </m:ctrlPr>
              </m:e>
              <m:sub>
                <m:r>
                  <m:rPr/>
                  <w:rPr>
                    <w:rFonts w:ascii="Cambria Math" w:hAnsi="Cambria Math"/>
                  </w:rPr>
                  <m:t>max</m:t>
                </m:r>
                <m:ctrlPr>
                  <w:rPr>
                    <w:rFonts w:ascii="Cambria Math" w:hAnsi="Cambria Math"/>
                    <w:i/>
                    <w:kern w:val="0"/>
                    <w:szCs w:val="20"/>
                  </w:rPr>
                </m:ctrlPr>
              </m:sub>
            </m:sSub>
            <m:r>
              <m:rPr/>
              <w:rPr>
                <w:rFonts w:hint="eastAsia" w:ascii="Cambria Math" w:hAnsi="Cambria Math"/>
              </w:rPr>
              <m:t>或</m:t>
            </m:r>
            <m:sSub>
              <m:sSubPr>
                <m:ctrlPr>
                  <w:rPr>
                    <w:rFonts w:ascii="Cambria Math" w:hAnsi="Cambria Math"/>
                    <w:i/>
                    <w:kern w:val="0"/>
                    <w:szCs w:val="20"/>
                  </w:rPr>
                </m:ctrlPr>
              </m:sSubPr>
              <m:e>
                <m:r>
                  <m:rPr/>
                  <w:rPr>
                    <w:rFonts w:ascii="Cambria Math" w:hAnsi="Cambria Math"/>
                  </w:rPr>
                  <m:t>d</m:t>
                </m:r>
                <m:ctrlPr>
                  <w:rPr>
                    <w:rFonts w:ascii="Cambria Math" w:hAnsi="Cambria Math"/>
                    <w:i/>
                    <w:kern w:val="0"/>
                    <w:szCs w:val="20"/>
                  </w:rPr>
                </m:ctrlPr>
              </m:e>
              <m:sub>
                <m:r>
                  <m:rPr/>
                  <w:rPr>
                    <w:rFonts w:ascii="Cambria Math" w:hAnsi="Cambria Math"/>
                  </w:rPr>
                  <m:t>min</m:t>
                </m:r>
                <m:ctrlPr>
                  <w:rPr>
                    <w:rFonts w:ascii="Cambria Math" w:hAnsi="Cambria Math"/>
                    <w:i/>
                    <w:kern w:val="0"/>
                    <w:szCs w:val="20"/>
                  </w:rPr>
                </m:ctrlPr>
              </m:sub>
            </m:sSub>
            <m:r>
              <m:rPr/>
              <w:rPr>
                <w:rFonts w:ascii="Cambria Math" w:hAnsi="Cambria Math"/>
              </w:rPr>
              <m:t>−</m:t>
            </m:r>
            <m:sSub>
              <m:sSubPr>
                <m:ctrlPr>
                  <w:rPr>
                    <w:rFonts w:ascii="Cambria Math" w:hAnsi="Cambria Math"/>
                    <w:i/>
                    <w:kern w:val="0"/>
                    <w:szCs w:val="20"/>
                  </w:rPr>
                </m:ctrlPr>
              </m:sSubPr>
              <m:e>
                <m:r>
                  <m:rPr/>
                  <w:rPr>
                    <w:rFonts w:ascii="Cambria Math" w:hAnsi="Cambria Math"/>
                  </w:rPr>
                  <m:t>d</m:t>
                </m:r>
                <m:ctrlPr>
                  <w:rPr>
                    <w:rFonts w:ascii="Cambria Math" w:hAnsi="Cambria Math"/>
                    <w:i/>
                    <w:kern w:val="0"/>
                    <w:szCs w:val="20"/>
                  </w:rPr>
                </m:ctrlPr>
              </m:e>
              <m:sub>
                <m:r>
                  <m:rPr/>
                  <w:rPr>
                    <w:rFonts w:ascii="Cambria Math" w:hAnsi="Cambria Math"/>
                  </w:rPr>
                  <m:t>0</m:t>
                </m:r>
                <m:ctrlPr>
                  <w:rPr>
                    <w:rFonts w:ascii="Cambria Math" w:hAnsi="Cambria Math"/>
                    <w:i/>
                    <w:kern w:val="0"/>
                    <w:szCs w:val="20"/>
                  </w:rPr>
                </m:ctrlPr>
              </m:sub>
            </m:sSub>
            <m:ctrlPr>
              <w:rPr>
                <w:rFonts w:ascii="Cambria Math" w:hAnsi="Cambria Math"/>
                <w:i/>
                <w:kern w:val="0"/>
                <w:szCs w:val="20"/>
              </w:rPr>
            </m:ctrlPr>
          </m:num>
          <m:den>
            <m:sSub>
              <m:sSubPr>
                <m:ctrlPr>
                  <w:rPr>
                    <w:rFonts w:ascii="Cambria Math" w:hAnsi="Cambria Math"/>
                    <w:i/>
                    <w:kern w:val="0"/>
                    <w:szCs w:val="20"/>
                  </w:rPr>
                </m:ctrlPr>
              </m:sSubPr>
              <m:e>
                <m:r>
                  <m:rPr/>
                  <w:rPr>
                    <w:rFonts w:ascii="Cambria Math" w:hAnsi="Cambria Math"/>
                  </w:rPr>
                  <m:t>d</m:t>
                </m:r>
                <m:ctrlPr>
                  <w:rPr>
                    <w:rFonts w:ascii="Cambria Math" w:hAnsi="Cambria Math"/>
                    <w:i/>
                    <w:kern w:val="0"/>
                    <w:szCs w:val="20"/>
                  </w:rPr>
                </m:ctrlPr>
              </m:e>
              <m:sub>
                <m:r>
                  <m:rPr/>
                  <w:rPr>
                    <w:rFonts w:ascii="Cambria Math" w:hAnsi="Cambria Math"/>
                  </w:rPr>
                  <m:t>0</m:t>
                </m:r>
                <m:ctrlPr>
                  <w:rPr>
                    <w:rFonts w:ascii="Cambria Math" w:hAnsi="Cambria Math"/>
                    <w:i/>
                    <w:kern w:val="0"/>
                    <w:szCs w:val="20"/>
                  </w:rPr>
                </m:ctrlPr>
              </m:sub>
            </m:sSub>
            <m:ctrlPr>
              <w:rPr>
                <w:rFonts w:ascii="Cambria Math" w:hAnsi="Cambria Math"/>
                <w:i/>
                <w:kern w:val="0"/>
                <w:szCs w:val="20"/>
              </w:rPr>
            </m:ctrlPr>
          </m:den>
        </m:f>
        <m:r>
          <m:rPr>
            <m:sty m:val="p"/>
          </m:rPr>
          <w:rPr>
            <w:rFonts w:ascii="Cambria Math" w:hAnsi="Cambria Math" w:cs="Segoe UI"/>
            <w:color w:val="000000"/>
            <w:sz w:val="18"/>
            <w:szCs w:val="18"/>
          </w:rPr>
          <m:t>×</m:t>
        </m:r>
        <m:r>
          <m:rPr>
            <m:sty m:val="p"/>
          </m:rPr>
          <w:rPr>
            <w:rFonts w:ascii="Cambria Math" w:cs="Segoe UI"/>
            <w:color w:val="000000"/>
            <w:sz w:val="18"/>
            <w:szCs w:val="18"/>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64D72607">
      <w:pPr>
        <w:pStyle w:val="59"/>
        <w:ind w:firstLine="420"/>
      </w:pPr>
      <w:r>
        <w:rPr>
          <w:rFonts w:hint="eastAsia"/>
        </w:rPr>
        <w:t>式中：</w:t>
      </w:r>
    </w:p>
    <w:p w14:paraId="2CDAD833">
      <w:pPr>
        <w:pStyle w:val="59"/>
        <w:ind w:firstLine="420"/>
        <w:rPr>
          <w:w w:val="200"/>
        </w:rPr>
      </w:pPr>
      <m:oMath>
        <m:r>
          <m:rPr/>
          <w:rPr>
            <w:rFonts w:ascii="Cambria Math" w:hAnsi="Cambria Math"/>
          </w:rPr>
          <m:t>∆</m:t>
        </m:r>
        <m:r>
          <m:rPr/>
          <w:rPr>
            <w:rFonts w:hint="eastAsia" w:ascii="Cambria Math" w:hAnsi="Cambria Math"/>
          </w:rPr>
          <m:t>d</m:t>
        </m:r>
      </m:oMath>
      <w:r>
        <w:rPr>
          <w:rFonts w:hint="eastAsia"/>
          <w:w w:val="200"/>
        </w:rPr>
        <w:t>—</w:t>
      </w:r>
      <w:r>
        <w:rPr>
          <w:rFonts w:hint="eastAsia"/>
        </w:rPr>
        <w:t>厚度极限偏差，%；</w:t>
      </w:r>
    </w:p>
    <w:p w14:paraId="62A4E774">
      <w:pPr>
        <w:pStyle w:val="60"/>
        <w:ind w:firstLine="420"/>
        <w:rPr>
          <w:w w:val="200"/>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max</m:t>
            </m:r>
            <m:ctrlPr>
              <w:rPr>
                <w:rFonts w:ascii="Cambria Math" w:hAnsi="Cambria Math"/>
                <w:i/>
              </w:rPr>
            </m:ctrlPr>
          </m:sub>
        </m:sSub>
        <m:r>
          <m:rPr/>
          <w:rPr>
            <w:rFonts w:hint="eastAsia" w:ascii="Cambria Math" w:hAnsi="Cambria Math"/>
          </w:rPr>
          <m:t>或</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min</m:t>
            </m:r>
            <m:ctrlPr>
              <w:rPr>
                <w:rFonts w:ascii="Cambria Math" w:hAnsi="Cambria Math"/>
                <w:i/>
              </w:rPr>
            </m:ctrlPr>
          </m:sub>
        </m:sSub>
      </m:oMath>
      <w:r>
        <w:rPr>
          <w:rFonts w:hint="eastAsia"/>
          <w:w w:val="200"/>
        </w:rPr>
        <w:t>—</w:t>
      </w:r>
      <w:r>
        <w:rPr>
          <w:rFonts w:hint="eastAsia"/>
        </w:rPr>
        <w:t>实测最大火最小厚度，mm；</w:t>
      </w:r>
    </w:p>
    <w:p w14:paraId="6B503F8E">
      <w:pPr>
        <w:pStyle w:val="60"/>
        <w:ind w:firstLine="420"/>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w w:val="200"/>
        </w:rPr>
        <w:t>—</w:t>
      </w:r>
      <w:r>
        <w:rPr>
          <w:rFonts w:hint="eastAsia"/>
        </w:rPr>
        <w:t>标称厚度，mm。</w:t>
      </w:r>
    </w:p>
    <w:p w14:paraId="00A31271">
      <w:pPr>
        <w:pStyle w:val="69"/>
        <w:spacing w:before="120" w:after="120"/>
      </w:pPr>
      <w:r>
        <w:rPr>
          <w:rFonts w:hint="eastAsia"/>
        </w:rPr>
        <w:t>宽度极限偏差测量</w:t>
      </w:r>
    </w:p>
    <w:p w14:paraId="0B07233D">
      <w:pPr>
        <w:pStyle w:val="60"/>
        <w:ind w:firstLine="420"/>
      </w:pPr>
      <w:r>
        <w:rPr>
          <w:rFonts w:hint="eastAsia"/>
        </w:rPr>
        <w:t>按GB/T 6673规定方法进行测量，用分度值为1 mm的量具（如钢直尺）测量试样宽度，在试样长度方向上均匀测量3个位置，取平均值作为试样的实测宽度。若无标称宽度，则取3个试样宽度的算术平均值作为标称宽度，计算宽度极限偏差。</w:t>
      </w:r>
    </w:p>
    <w:p w14:paraId="2BDF98C1">
      <w:pPr>
        <w:pStyle w:val="109"/>
        <w:spacing w:before="120" w:after="120"/>
      </w:pPr>
      <w:bookmarkStart w:id="61" w:name="_Toc229213274"/>
      <w:r>
        <w:rPr>
          <w:rFonts w:hint="eastAsia"/>
        </w:rPr>
        <w:t>颜色均匀性测量</w:t>
      </w:r>
      <w:bookmarkEnd w:id="61"/>
    </w:p>
    <w:p w14:paraId="3BF3EEEE">
      <w:pPr>
        <w:pStyle w:val="60"/>
        <w:ind w:firstLine="420"/>
      </w:pPr>
      <w:r>
        <w:rPr>
          <w:rFonts w:hint="eastAsia"/>
        </w:rPr>
        <w:t>按GB/T 11942规定方法进行测量，分别测量5个试样的L*、a*、b值，以其中L、a或b最大或最小的1块作为标准片，其余4块均与该试样进行反射颜色比较，分别测得4个ΔE值，其中最大值即为该辐射致冷膜的均匀色空间的色差。</w:t>
      </w:r>
    </w:p>
    <w:p w14:paraId="1821F53F">
      <w:pPr>
        <w:pStyle w:val="109"/>
        <w:spacing w:before="120" w:after="120"/>
      </w:pPr>
      <w:bookmarkStart w:id="62" w:name="_Toc229213275"/>
      <w:r>
        <w:rPr>
          <w:rFonts w:hint="eastAsia"/>
        </w:rPr>
        <w:t>光热性能测试</w:t>
      </w:r>
      <w:bookmarkEnd w:id="62"/>
    </w:p>
    <w:p w14:paraId="69CA2656">
      <w:pPr>
        <w:pStyle w:val="69"/>
        <w:spacing w:before="120" w:after="120"/>
      </w:pPr>
      <w:r>
        <w:rPr>
          <w:rFonts w:hint="eastAsia"/>
        </w:rPr>
        <w:t>大气窗口发射率测量</w:t>
      </w:r>
    </w:p>
    <w:p w14:paraId="0B2D90C8">
      <w:pPr>
        <w:pStyle w:val="60"/>
        <w:ind w:firstLine="420"/>
      </w:pPr>
      <w:r>
        <w:rPr>
          <w:rFonts w:hint="eastAsia"/>
        </w:rPr>
        <w:t>采用傅里叶变换红外光谱仪（FT-IR）结合积分球附件等专业设备，按照附录 A（规范性）描述的方法进行测量。将制备好的试样放置在测量装置中，在8 μm</w:t>
      </w:r>
      <w:r>
        <w:t>～</w:t>
      </w:r>
      <w:r>
        <w:rPr>
          <w:rFonts w:hint="eastAsia"/>
        </w:rPr>
        <w:t>13 μm波段范围内扫描测量，得到辐射致冷膜在该波段的发射率光谱曲线，计算平均发射率作为大气窗口发射率。</w:t>
      </w:r>
    </w:p>
    <w:p w14:paraId="6E17EC78">
      <w:pPr>
        <w:pStyle w:val="69"/>
        <w:spacing w:before="120" w:after="120"/>
      </w:pPr>
      <w:r>
        <w:rPr>
          <w:rFonts w:hint="eastAsia"/>
        </w:rPr>
        <w:t>太阳光反射比测量</w:t>
      </w:r>
    </w:p>
    <w:p w14:paraId="26D7B10E">
      <w:pPr>
        <w:pStyle w:val="60"/>
        <w:ind w:firstLine="420"/>
      </w:pPr>
      <w:r>
        <w:rPr>
          <w:rFonts w:hint="eastAsia"/>
        </w:rPr>
        <w:t>按JG/T 235—2014中的6.4描述的方法进行，采用分光光度计等设备，在0.3 μm</w:t>
      </w:r>
      <w:r>
        <w:t>～</w:t>
      </w:r>
      <w:r>
        <w:rPr>
          <w:rFonts w:hint="eastAsia"/>
        </w:rPr>
        <w:t>2.5 μm太阳光谱波段对试样进行扫描测量，得到反射比光谱曲线，计算平均太阳光加权AM1.5状态的反射比。太阳光反射比极限偏差为测量值与算术平均值之差，取最大值。</w:t>
      </w:r>
    </w:p>
    <w:p w14:paraId="3BB02A7F">
      <w:pPr>
        <w:pStyle w:val="69"/>
        <w:spacing w:before="120" w:after="120"/>
      </w:pPr>
      <w:r>
        <w:rPr>
          <w:rFonts w:hint="eastAsia"/>
        </w:rPr>
        <w:t>可见光透过率测量</w:t>
      </w:r>
    </w:p>
    <w:p w14:paraId="705B1DC1">
      <w:pPr>
        <w:pStyle w:val="60"/>
        <w:ind w:firstLine="420"/>
      </w:pPr>
      <w:r>
        <w:rPr>
          <w:rFonts w:hint="eastAsia"/>
        </w:rPr>
        <w:t>使用分光光度计在400 nm</w:t>
      </w:r>
      <w:r>
        <w:t>～</w:t>
      </w:r>
      <w:r>
        <w:rPr>
          <w:rFonts w:hint="eastAsia"/>
        </w:rPr>
        <w:t>750 nm可见光波段对辐射致冷膜进行测量，按照GB/T 2410规定的方法计算可见光透过率。测量时，需将辐射致冷膜平整地固定在样品架上，避免产生褶皱或气泡影响测量结果，每个试样测量3次，取平均值。</w:t>
      </w:r>
    </w:p>
    <w:p w14:paraId="72916A39">
      <w:pPr>
        <w:pStyle w:val="69"/>
        <w:spacing w:before="120" w:after="120"/>
      </w:pPr>
      <w:r>
        <w:rPr>
          <w:rFonts w:hint="eastAsia"/>
        </w:rPr>
        <w:t>近红外反射率测量</w:t>
      </w:r>
    </w:p>
    <w:p w14:paraId="4FA50950">
      <w:pPr>
        <w:pStyle w:val="60"/>
        <w:ind w:firstLine="420"/>
      </w:pPr>
      <w:r>
        <w:rPr>
          <w:rFonts w:hint="eastAsia"/>
        </w:rPr>
        <w:t>采用分光光度计在760 nm</w:t>
      </w:r>
      <w:r>
        <w:t>～</w:t>
      </w:r>
      <w:r>
        <w:rPr>
          <w:rFonts w:hint="eastAsia"/>
        </w:rPr>
        <w:t>1400 nm近红外波段对辐射致冷膜进行扫描测量，得到反射率光谱曲线，计算该波段加权AM1.5太阳辐射功率的平均反射率作为近红外反射率。测量过程中，确保试样表面清洁、平整，每个试样测量3次，取平均值。</w:t>
      </w:r>
    </w:p>
    <w:p w14:paraId="09631E9A">
      <w:pPr>
        <w:pStyle w:val="109"/>
        <w:spacing w:before="120" w:after="120"/>
      </w:pPr>
      <w:bookmarkStart w:id="63" w:name="_Toc229213276"/>
      <w:r>
        <w:rPr>
          <w:rFonts w:hint="eastAsia"/>
        </w:rPr>
        <w:t>力学性能测试</w:t>
      </w:r>
      <w:bookmarkEnd w:id="63"/>
    </w:p>
    <w:p w14:paraId="3A99B9EF">
      <w:pPr>
        <w:pStyle w:val="69"/>
        <w:spacing w:before="120" w:after="120"/>
      </w:pPr>
      <w:r>
        <w:rPr>
          <w:rFonts w:hint="eastAsia"/>
        </w:rPr>
        <w:t>拉断力和拉伸断裂标称应变测量</w:t>
      </w:r>
    </w:p>
    <w:p w14:paraId="367EE44F">
      <w:pPr>
        <w:pStyle w:val="60"/>
        <w:ind w:firstLine="420"/>
      </w:pPr>
      <w:r>
        <w:rPr>
          <w:rFonts w:hint="eastAsia"/>
        </w:rPr>
        <w:t>按照GB/T 1040.1和GB/T 1040.3的规定进行测试，将制备好的2型试样安装在拉力试验机的夹具上，保证试样的轴线与试验机夹具的中心线一致。设置试验速度为（100±10）mm/min，启动试验机，记录试样断裂时的最大拉力（拉断力）和对应的伸长量，根据初始标距计算拉伸断裂标称应变。每个试样测量5次，取平均值。</w:t>
      </w:r>
    </w:p>
    <w:p w14:paraId="3D098669">
      <w:pPr>
        <w:pStyle w:val="69"/>
        <w:spacing w:before="120" w:after="120"/>
      </w:pPr>
      <w:r>
        <w:rPr>
          <w:rFonts w:hint="eastAsia"/>
        </w:rPr>
        <w:t>剥离强度测量</w:t>
      </w:r>
    </w:p>
    <w:p w14:paraId="31765093">
      <w:pPr>
        <w:pStyle w:val="60"/>
        <w:ind w:firstLine="420"/>
      </w:pPr>
      <w:r>
        <w:rPr>
          <w:rFonts w:hint="eastAsia"/>
        </w:rPr>
        <w:t>依据GB/T 2792—2014中方法1进行测试，将辐射致冷膜均匀地贴附在标准测试板上，用2 kg的碾压轮在膜表面往返碾压3次，确保膜与测试板紧密贴合，然后将试样在标准环境下放置24 h。测试时，将测试板固定在拉力试验机的一个夹具上，膜的自由端固定在另一个夹具上，使剥离方向与测试板表面呈180°角，设置试验速度为（5.0±0.2）mm/s，连续剥离，记录剥离过程中的力值，取剥离长度内的平均力值作为剥离强度。每个试样测量5次，取平均值。</w:t>
      </w:r>
    </w:p>
    <w:p w14:paraId="22FDD67E">
      <w:pPr>
        <w:pStyle w:val="69"/>
        <w:spacing w:before="120" w:after="120"/>
      </w:pPr>
      <w:r>
        <w:rPr>
          <w:rFonts w:hint="eastAsia"/>
        </w:rPr>
        <w:t>耐磨性测量</w:t>
      </w:r>
    </w:p>
    <w:p w14:paraId="7F1A775C">
      <w:pPr>
        <w:pStyle w:val="60"/>
        <w:ind w:firstLine="420"/>
      </w:pPr>
      <w:r>
        <w:rPr>
          <w:rFonts w:hint="eastAsia"/>
        </w:rPr>
        <w:t>使用Bonestar 0000#钢丝绒，1*1的磨头，负重为1kg，往复频次为60 cycle/min，测试前后的水滴角差异，用以评估产品耐磨性能</w:t>
      </w:r>
    </w:p>
    <w:p w14:paraId="35621196">
      <w:pPr>
        <w:pStyle w:val="109"/>
        <w:spacing w:before="120" w:after="120"/>
      </w:pPr>
      <w:bookmarkStart w:id="64" w:name="_Toc229213277"/>
      <w:r>
        <w:rPr>
          <w:rFonts w:hint="eastAsia"/>
        </w:rPr>
        <w:t>耐候性能测试</w:t>
      </w:r>
      <w:bookmarkEnd w:id="64"/>
    </w:p>
    <w:p w14:paraId="0E49896D">
      <w:pPr>
        <w:pStyle w:val="69"/>
        <w:spacing w:before="120" w:after="120"/>
      </w:pPr>
      <w:r>
        <w:rPr>
          <w:rFonts w:hint="eastAsia"/>
        </w:rPr>
        <w:t>外观变化测量</w:t>
      </w:r>
    </w:p>
    <w:p w14:paraId="3629DD96">
      <w:pPr>
        <w:pStyle w:val="69"/>
        <w:spacing w:before="120" w:after="120"/>
      </w:pPr>
      <w:r>
        <w:rPr>
          <w:rFonts w:hint="eastAsia"/>
        </w:rPr>
        <w:t>大气窗口发射率变化率和太阳光反射比变化率测量</w:t>
      </w:r>
    </w:p>
    <w:p w14:paraId="7F2685CD">
      <w:pPr>
        <w:pStyle w:val="60"/>
        <w:ind w:firstLine="420"/>
      </w:pPr>
      <w:r>
        <w:rPr>
          <w:rFonts w:hint="eastAsia"/>
        </w:rPr>
        <w:t>分别按照5.6.1和5.6.2的方法测量辐射致冷膜试样在耐候试验前后的大气窗口发射率和太阳光反射比，然后根据相应的计算公式计算变化率，每个试样测量3次，取平均值。</w:t>
      </w:r>
    </w:p>
    <w:p w14:paraId="03E8002A">
      <w:pPr>
        <w:pStyle w:val="108"/>
        <w:spacing w:before="240" w:after="240"/>
      </w:pPr>
      <w:bookmarkStart w:id="65" w:name="_Toc208242003"/>
      <w:bookmarkStart w:id="66" w:name="_Toc229213278"/>
      <w:r>
        <w:rPr>
          <w:rFonts w:hint="eastAsia"/>
        </w:rPr>
        <w:t>检验报告</w:t>
      </w:r>
      <w:bookmarkEnd w:id="65"/>
      <w:bookmarkEnd w:id="66"/>
    </w:p>
    <w:p w14:paraId="765AF3F1">
      <w:pPr>
        <w:pStyle w:val="166"/>
      </w:pPr>
      <w:r>
        <w:rPr>
          <w:rFonts w:hint="eastAsia"/>
        </w:rPr>
        <w:t>委托单位和检测单位信息。</w:t>
      </w:r>
    </w:p>
    <w:p w14:paraId="1A4D5698">
      <w:pPr>
        <w:pStyle w:val="166"/>
      </w:pPr>
      <w:r>
        <w:rPr>
          <w:rFonts w:hint="eastAsia"/>
        </w:rPr>
        <w:t>试件的类型、型式、规格尺寸及其有关构造的详细资料和图示。</w:t>
      </w:r>
    </w:p>
    <w:p w14:paraId="23FFCA61">
      <w:pPr>
        <w:pStyle w:val="166"/>
      </w:pPr>
      <w:r>
        <w:rPr>
          <w:rFonts w:hint="eastAsia"/>
        </w:rPr>
        <w:t>试件的采样方式。</w:t>
      </w:r>
    </w:p>
    <w:p w14:paraId="2703B7D1">
      <w:pPr>
        <w:pStyle w:val="166"/>
      </w:pPr>
      <w:r>
        <w:rPr>
          <w:rFonts w:hint="eastAsia"/>
        </w:rPr>
        <w:t>检测项目、检测依据、检测设备及检测日期。</w:t>
      </w:r>
    </w:p>
    <w:p w14:paraId="54AF98D4">
      <w:pPr>
        <w:pStyle w:val="166"/>
      </w:pPr>
      <w:r>
        <w:rPr>
          <w:rFonts w:hint="eastAsia"/>
        </w:rPr>
        <w:t>检测结果的数据、图表及描述。</w:t>
      </w:r>
    </w:p>
    <w:p w14:paraId="6F86D6ED">
      <w:pPr>
        <w:pStyle w:val="166"/>
      </w:pPr>
      <w:r>
        <w:rPr>
          <w:rFonts w:hint="eastAsia"/>
        </w:rPr>
        <w:t>主检人、审核人及批准人签名。</w:t>
      </w:r>
    </w:p>
    <w:bookmarkEnd w:id="19"/>
    <w:p w14:paraId="22F0411A">
      <w:pPr>
        <w:pStyle w:val="166"/>
        <w:numPr>
          <w:ilvl w:val="0"/>
          <w:numId w:val="0"/>
        </w:numPr>
        <w:jc w:val="center"/>
      </w:pPr>
      <w:bookmarkStart w:id="67" w:name="BookMark8"/>
      <w:r>
        <w:rPr>
          <w:rFonts w:hint="eastAsia"/>
        </w:rPr>
        <w:drawing>
          <wp:inline distT="0" distB="0" distL="0" distR="0">
            <wp:extent cx="1485900" cy="317500"/>
            <wp:effectExtent l="0" t="0" r="0" b="6350"/>
            <wp:docPr id="989682161" name="图片 3"/>
            <wp:cNvGraphicFramePr/>
            <a:graphic xmlns:a="http://schemas.openxmlformats.org/drawingml/2006/main">
              <a:graphicData uri="http://schemas.openxmlformats.org/drawingml/2006/picture">
                <pic:pic xmlns:pic="http://schemas.openxmlformats.org/drawingml/2006/picture">
                  <pic:nvPicPr>
                    <pic:cNvPr id="989682161"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56A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1076">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34F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9D1F">
    <w:pPr>
      <w:pStyle w:val="5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0412">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4423">
    <w:pPr>
      <w:pStyle w:val="56"/>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5FE1">
    <w:pPr>
      <w:pStyle w:val="55"/>
      <w:jc w:val="right"/>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38FD">
    <w:pPr>
      <w:pStyle w:val="56"/>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02FA">
    <w:pPr>
      <w:pStyle w:val="55"/>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306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18C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045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28C0">
    <w:pPr>
      <w:pStyle w:val="65"/>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9A5E">
    <w:pPr>
      <w:pStyle w:val="66"/>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T/CEATEC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8BCF1">
    <w:pPr>
      <w:pStyle w:val="65"/>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3D16">
    <w:pPr>
      <w:pStyle w:val="66"/>
      <w:jc w:val="right"/>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T/CEATEC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2499">
    <w:pPr>
      <w:pStyle w:val="65"/>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9DC2">
    <w:pPr>
      <w:pStyle w:val="66"/>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T/CEATEC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27"/>
    <w:rsid w:val="0000040A"/>
    <w:rsid w:val="00000A94"/>
    <w:rsid w:val="00001972"/>
    <w:rsid w:val="00001D9A"/>
    <w:rsid w:val="00007B3A"/>
    <w:rsid w:val="000107E0"/>
    <w:rsid w:val="00011FDE"/>
    <w:rsid w:val="00012FFD"/>
    <w:rsid w:val="00014162"/>
    <w:rsid w:val="00014340"/>
    <w:rsid w:val="00016A9C"/>
    <w:rsid w:val="00021572"/>
    <w:rsid w:val="00022184"/>
    <w:rsid w:val="00022762"/>
    <w:rsid w:val="000238E0"/>
    <w:rsid w:val="000249DB"/>
    <w:rsid w:val="0002595E"/>
    <w:rsid w:val="000303C3"/>
    <w:rsid w:val="000331D3"/>
    <w:rsid w:val="000346A5"/>
    <w:rsid w:val="000359C3"/>
    <w:rsid w:val="00035A7D"/>
    <w:rsid w:val="000365ED"/>
    <w:rsid w:val="0003705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B06"/>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13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9E2"/>
    <w:rsid w:val="000D0A9C"/>
    <w:rsid w:val="000D1795"/>
    <w:rsid w:val="000D329A"/>
    <w:rsid w:val="000D4B9C"/>
    <w:rsid w:val="000D4EB6"/>
    <w:rsid w:val="000D753B"/>
    <w:rsid w:val="000E4C9E"/>
    <w:rsid w:val="000E50AF"/>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319"/>
    <w:rsid w:val="001338EE"/>
    <w:rsid w:val="00133AAE"/>
    <w:rsid w:val="00135323"/>
    <w:rsid w:val="001356C4"/>
    <w:rsid w:val="00137565"/>
    <w:rsid w:val="00141114"/>
    <w:rsid w:val="0014207A"/>
    <w:rsid w:val="00142969"/>
    <w:rsid w:val="001446C2"/>
    <w:rsid w:val="001457E7"/>
    <w:rsid w:val="00145D9D"/>
    <w:rsid w:val="00146388"/>
    <w:rsid w:val="00150BE0"/>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D10"/>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9E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7FE"/>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0F6"/>
    <w:rsid w:val="0023482A"/>
    <w:rsid w:val="002359CB"/>
    <w:rsid w:val="00235D3B"/>
    <w:rsid w:val="00243540"/>
    <w:rsid w:val="0024497B"/>
    <w:rsid w:val="0024515B"/>
    <w:rsid w:val="00246021"/>
    <w:rsid w:val="0024666E"/>
    <w:rsid w:val="00247F52"/>
    <w:rsid w:val="00250B25"/>
    <w:rsid w:val="00250BBE"/>
    <w:rsid w:val="002515C2"/>
    <w:rsid w:val="0025194F"/>
    <w:rsid w:val="00253F67"/>
    <w:rsid w:val="002552A2"/>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DA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7CB"/>
    <w:rsid w:val="002D79AC"/>
    <w:rsid w:val="002E039D"/>
    <w:rsid w:val="002E4D5A"/>
    <w:rsid w:val="002E6326"/>
    <w:rsid w:val="002F30E0"/>
    <w:rsid w:val="002F35E4"/>
    <w:rsid w:val="002F3730"/>
    <w:rsid w:val="002F38E1"/>
    <w:rsid w:val="002F3FF3"/>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5D4"/>
    <w:rsid w:val="003A4AA7"/>
    <w:rsid w:val="003B09AD"/>
    <w:rsid w:val="003B1F18"/>
    <w:rsid w:val="003B5BF0"/>
    <w:rsid w:val="003B60BF"/>
    <w:rsid w:val="003B6BE3"/>
    <w:rsid w:val="003C010C"/>
    <w:rsid w:val="003C0A6C"/>
    <w:rsid w:val="003C14F8"/>
    <w:rsid w:val="003C5A43"/>
    <w:rsid w:val="003D0519"/>
    <w:rsid w:val="003D0FF6"/>
    <w:rsid w:val="003D237C"/>
    <w:rsid w:val="003D262C"/>
    <w:rsid w:val="003D6D61"/>
    <w:rsid w:val="003E019F"/>
    <w:rsid w:val="003E091D"/>
    <w:rsid w:val="003E1C53"/>
    <w:rsid w:val="003E2A69"/>
    <w:rsid w:val="003E2D49"/>
    <w:rsid w:val="003E2FD4"/>
    <w:rsid w:val="003E49F6"/>
    <w:rsid w:val="003E660F"/>
    <w:rsid w:val="003F0841"/>
    <w:rsid w:val="003F23D3"/>
    <w:rsid w:val="003F3292"/>
    <w:rsid w:val="003F3F08"/>
    <w:rsid w:val="003F49F1"/>
    <w:rsid w:val="003F6272"/>
    <w:rsid w:val="00400E72"/>
    <w:rsid w:val="00401400"/>
    <w:rsid w:val="00404869"/>
    <w:rsid w:val="00405884"/>
    <w:rsid w:val="00407D39"/>
    <w:rsid w:val="0041477A"/>
    <w:rsid w:val="004167A3"/>
    <w:rsid w:val="0042792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3A89"/>
    <w:rsid w:val="004A4B57"/>
    <w:rsid w:val="004A63FA"/>
    <w:rsid w:val="004A6A3D"/>
    <w:rsid w:val="004B0272"/>
    <w:rsid w:val="004B2701"/>
    <w:rsid w:val="004B2E1B"/>
    <w:rsid w:val="004B3AA8"/>
    <w:rsid w:val="004B3E93"/>
    <w:rsid w:val="004C1FBC"/>
    <w:rsid w:val="004C25A2"/>
    <w:rsid w:val="004C3F1D"/>
    <w:rsid w:val="004C458D"/>
    <w:rsid w:val="004C571F"/>
    <w:rsid w:val="004C7556"/>
    <w:rsid w:val="004C7E8B"/>
    <w:rsid w:val="004C7E9D"/>
    <w:rsid w:val="004C7F67"/>
    <w:rsid w:val="004D076D"/>
    <w:rsid w:val="004D0EF1"/>
    <w:rsid w:val="004D2253"/>
    <w:rsid w:val="004D4406"/>
    <w:rsid w:val="004D7C42"/>
    <w:rsid w:val="004E0465"/>
    <w:rsid w:val="004E127B"/>
    <w:rsid w:val="004E1C0A"/>
    <w:rsid w:val="004E30C5"/>
    <w:rsid w:val="004E47AB"/>
    <w:rsid w:val="004E4AA5"/>
    <w:rsid w:val="004E4AEE"/>
    <w:rsid w:val="004E59E3"/>
    <w:rsid w:val="004E67C0"/>
    <w:rsid w:val="004F13A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98F"/>
    <w:rsid w:val="00541853"/>
    <w:rsid w:val="00542A8F"/>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59BC"/>
    <w:rsid w:val="00596160"/>
    <w:rsid w:val="005966E2"/>
    <w:rsid w:val="00597007"/>
    <w:rsid w:val="005A0966"/>
    <w:rsid w:val="005A11B7"/>
    <w:rsid w:val="005A2158"/>
    <w:rsid w:val="005A260B"/>
    <w:rsid w:val="005A4A1B"/>
    <w:rsid w:val="005A7830"/>
    <w:rsid w:val="005A7FCE"/>
    <w:rsid w:val="005B0F3F"/>
    <w:rsid w:val="005B191C"/>
    <w:rsid w:val="005B4903"/>
    <w:rsid w:val="005B51CE"/>
    <w:rsid w:val="005B5885"/>
    <w:rsid w:val="005B5CD7"/>
    <w:rsid w:val="005B6CF6"/>
    <w:rsid w:val="005B7422"/>
    <w:rsid w:val="005C20D0"/>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6A1"/>
    <w:rsid w:val="005F0D9C"/>
    <w:rsid w:val="005F284E"/>
    <w:rsid w:val="006015CE"/>
    <w:rsid w:val="00604784"/>
    <w:rsid w:val="00606419"/>
    <w:rsid w:val="00607D29"/>
    <w:rsid w:val="00612952"/>
    <w:rsid w:val="00614CC1"/>
    <w:rsid w:val="00615A9D"/>
    <w:rsid w:val="00617387"/>
    <w:rsid w:val="006205D6"/>
    <w:rsid w:val="0062261A"/>
    <w:rsid w:val="006252D8"/>
    <w:rsid w:val="006259BC"/>
    <w:rsid w:val="0062636B"/>
    <w:rsid w:val="00632182"/>
    <w:rsid w:val="00632AE0"/>
    <w:rsid w:val="00633C17"/>
    <w:rsid w:val="00634D9E"/>
    <w:rsid w:val="00636E3E"/>
    <w:rsid w:val="006379F7"/>
    <w:rsid w:val="00637E4D"/>
    <w:rsid w:val="00640620"/>
    <w:rsid w:val="00641A1F"/>
    <w:rsid w:val="006435C9"/>
    <w:rsid w:val="00645904"/>
    <w:rsid w:val="00645BB6"/>
    <w:rsid w:val="00651ACB"/>
    <w:rsid w:val="00651C47"/>
    <w:rsid w:val="00652AB2"/>
    <w:rsid w:val="00653FED"/>
    <w:rsid w:val="00654EC0"/>
    <w:rsid w:val="0065525B"/>
    <w:rsid w:val="00655D4F"/>
    <w:rsid w:val="00656D29"/>
    <w:rsid w:val="006640E5"/>
    <w:rsid w:val="006646F1"/>
    <w:rsid w:val="00664929"/>
    <w:rsid w:val="00664F62"/>
    <w:rsid w:val="006655E1"/>
    <w:rsid w:val="0067127B"/>
    <w:rsid w:val="00672060"/>
    <w:rsid w:val="00672BFD"/>
    <w:rsid w:val="006770F4"/>
    <w:rsid w:val="00677A84"/>
    <w:rsid w:val="0068026D"/>
    <w:rsid w:val="00680A27"/>
    <w:rsid w:val="006816A4"/>
    <w:rsid w:val="006819B8"/>
    <w:rsid w:val="00681BD6"/>
    <w:rsid w:val="006840A6"/>
    <w:rsid w:val="006850CD"/>
    <w:rsid w:val="00685AAB"/>
    <w:rsid w:val="00693962"/>
    <w:rsid w:val="006A07AA"/>
    <w:rsid w:val="006A1F6F"/>
    <w:rsid w:val="006A25E5"/>
    <w:rsid w:val="006A2B46"/>
    <w:rsid w:val="006A336D"/>
    <w:rsid w:val="006A37B9"/>
    <w:rsid w:val="006A3B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6D0"/>
    <w:rsid w:val="00704387"/>
    <w:rsid w:val="00704CEE"/>
    <w:rsid w:val="00707669"/>
    <w:rsid w:val="00711CBA"/>
    <w:rsid w:val="00711FB5"/>
    <w:rsid w:val="0071285D"/>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8D0"/>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831"/>
    <w:rsid w:val="007C2D89"/>
    <w:rsid w:val="007C4593"/>
    <w:rsid w:val="007C5309"/>
    <w:rsid w:val="007C6069"/>
    <w:rsid w:val="007D06C4"/>
    <w:rsid w:val="007D1352"/>
    <w:rsid w:val="007D2508"/>
    <w:rsid w:val="007D346A"/>
    <w:rsid w:val="007D6518"/>
    <w:rsid w:val="007D76BD"/>
    <w:rsid w:val="007E0BF1"/>
    <w:rsid w:val="007F0ED8"/>
    <w:rsid w:val="007F0F63"/>
    <w:rsid w:val="007F754C"/>
    <w:rsid w:val="007F75CE"/>
    <w:rsid w:val="008013A4"/>
    <w:rsid w:val="008027CE"/>
    <w:rsid w:val="00802F42"/>
    <w:rsid w:val="00803C68"/>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CBF"/>
    <w:rsid w:val="008373D3"/>
    <w:rsid w:val="00840617"/>
    <w:rsid w:val="00840F84"/>
    <w:rsid w:val="00842A47"/>
    <w:rsid w:val="00843C13"/>
    <w:rsid w:val="00843DEF"/>
    <w:rsid w:val="008454F8"/>
    <w:rsid w:val="0085093B"/>
    <w:rsid w:val="0085173A"/>
    <w:rsid w:val="008603CE"/>
    <w:rsid w:val="008620FC"/>
    <w:rsid w:val="008627A5"/>
    <w:rsid w:val="00863E05"/>
    <w:rsid w:val="00865627"/>
    <w:rsid w:val="00865ACA"/>
    <w:rsid w:val="00865D28"/>
    <w:rsid w:val="00865F85"/>
    <w:rsid w:val="00867C10"/>
    <w:rsid w:val="00870439"/>
    <w:rsid w:val="00870DA1"/>
    <w:rsid w:val="0087688D"/>
    <w:rsid w:val="00883F93"/>
    <w:rsid w:val="00884DB3"/>
    <w:rsid w:val="00885A9D"/>
    <w:rsid w:val="008864F6"/>
    <w:rsid w:val="00887DB7"/>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45D"/>
    <w:rsid w:val="008F4C29"/>
    <w:rsid w:val="008F70BD"/>
    <w:rsid w:val="008F72F5"/>
    <w:rsid w:val="008F788F"/>
    <w:rsid w:val="008F7EA2"/>
    <w:rsid w:val="00902722"/>
    <w:rsid w:val="009027BC"/>
    <w:rsid w:val="009062E6"/>
    <w:rsid w:val="00911BE5"/>
    <w:rsid w:val="00913CA9"/>
    <w:rsid w:val="009145AE"/>
    <w:rsid w:val="009146CE"/>
    <w:rsid w:val="00914CA7"/>
    <w:rsid w:val="009158E3"/>
    <w:rsid w:val="00915C3E"/>
    <w:rsid w:val="009161A8"/>
    <w:rsid w:val="009245AE"/>
    <w:rsid w:val="009245F5"/>
    <w:rsid w:val="009249EC"/>
    <w:rsid w:val="009273B3"/>
    <w:rsid w:val="009305B5"/>
    <w:rsid w:val="009378DD"/>
    <w:rsid w:val="009429D5"/>
    <w:rsid w:val="00942BF1"/>
    <w:rsid w:val="00945180"/>
    <w:rsid w:val="00945428"/>
    <w:rsid w:val="00945A0D"/>
    <w:rsid w:val="0094607B"/>
    <w:rsid w:val="00953604"/>
    <w:rsid w:val="0095496B"/>
    <w:rsid w:val="00960F1E"/>
    <w:rsid w:val="009610DC"/>
    <w:rsid w:val="00961490"/>
    <w:rsid w:val="0096381A"/>
    <w:rsid w:val="00965E04"/>
    <w:rsid w:val="009674AD"/>
    <w:rsid w:val="00967929"/>
    <w:rsid w:val="00970AB0"/>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6F2"/>
    <w:rsid w:val="009A5429"/>
    <w:rsid w:val="009A72AD"/>
    <w:rsid w:val="009B09E0"/>
    <w:rsid w:val="009B0BC5"/>
    <w:rsid w:val="009B1247"/>
    <w:rsid w:val="009B6029"/>
    <w:rsid w:val="009B6971"/>
    <w:rsid w:val="009C240E"/>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2C8B"/>
    <w:rsid w:val="00A138BA"/>
    <w:rsid w:val="00A14C8E"/>
    <w:rsid w:val="00A153D9"/>
    <w:rsid w:val="00A15476"/>
    <w:rsid w:val="00A15F09"/>
    <w:rsid w:val="00A169B6"/>
    <w:rsid w:val="00A2271D"/>
    <w:rsid w:val="00A237D5"/>
    <w:rsid w:val="00A23866"/>
    <w:rsid w:val="00A27F7D"/>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4F6"/>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C8A"/>
    <w:rsid w:val="00AC27A6"/>
    <w:rsid w:val="00AC30F7"/>
    <w:rsid w:val="00AC3A5A"/>
    <w:rsid w:val="00AC4B81"/>
    <w:rsid w:val="00AC4D95"/>
    <w:rsid w:val="00AC56E2"/>
    <w:rsid w:val="00AC5DF4"/>
    <w:rsid w:val="00AD0AEF"/>
    <w:rsid w:val="00AD11B7"/>
    <w:rsid w:val="00AD1A94"/>
    <w:rsid w:val="00AD1C05"/>
    <w:rsid w:val="00AD4126"/>
    <w:rsid w:val="00AD421C"/>
    <w:rsid w:val="00AD44FA"/>
    <w:rsid w:val="00AE070A"/>
    <w:rsid w:val="00AE101C"/>
    <w:rsid w:val="00AE2A69"/>
    <w:rsid w:val="00AE37E5"/>
    <w:rsid w:val="00AE5EB4"/>
    <w:rsid w:val="00AE60C6"/>
    <w:rsid w:val="00AF0C18"/>
    <w:rsid w:val="00AF47C5"/>
    <w:rsid w:val="00AF5398"/>
    <w:rsid w:val="00B049AF"/>
    <w:rsid w:val="00B07242"/>
    <w:rsid w:val="00B10534"/>
    <w:rsid w:val="00B113DB"/>
    <w:rsid w:val="00B11D8A"/>
    <w:rsid w:val="00B12981"/>
    <w:rsid w:val="00B147DD"/>
    <w:rsid w:val="00B156FD"/>
    <w:rsid w:val="00B16D34"/>
    <w:rsid w:val="00B21F61"/>
    <w:rsid w:val="00B25D3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497"/>
    <w:rsid w:val="00B72880"/>
    <w:rsid w:val="00B758BF"/>
    <w:rsid w:val="00B77EC8"/>
    <w:rsid w:val="00B827A6"/>
    <w:rsid w:val="00B831CE"/>
    <w:rsid w:val="00B86677"/>
    <w:rsid w:val="00B87131"/>
    <w:rsid w:val="00B923F8"/>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4B7"/>
    <w:rsid w:val="00BD52D7"/>
    <w:rsid w:val="00BD5AD2"/>
    <w:rsid w:val="00BE22F3"/>
    <w:rsid w:val="00BE5B52"/>
    <w:rsid w:val="00BE7B8D"/>
    <w:rsid w:val="00BF06D3"/>
    <w:rsid w:val="00BF0993"/>
    <w:rsid w:val="00BF10A9"/>
    <w:rsid w:val="00BF1703"/>
    <w:rsid w:val="00BF231C"/>
    <w:rsid w:val="00BF51E5"/>
    <w:rsid w:val="00BF74A6"/>
    <w:rsid w:val="00C013AD"/>
    <w:rsid w:val="00C04904"/>
    <w:rsid w:val="00C04E9A"/>
    <w:rsid w:val="00C056B3"/>
    <w:rsid w:val="00C103E5"/>
    <w:rsid w:val="00C13319"/>
    <w:rsid w:val="00C13E90"/>
    <w:rsid w:val="00C13EE9"/>
    <w:rsid w:val="00C21540"/>
    <w:rsid w:val="00C21906"/>
    <w:rsid w:val="00C21BFA"/>
    <w:rsid w:val="00C24C8D"/>
    <w:rsid w:val="00C25FE2"/>
    <w:rsid w:val="00C26B53"/>
    <w:rsid w:val="00C279B2"/>
    <w:rsid w:val="00C33E50"/>
    <w:rsid w:val="00C34C20"/>
    <w:rsid w:val="00C35A3E"/>
    <w:rsid w:val="00C36563"/>
    <w:rsid w:val="00C42130"/>
    <w:rsid w:val="00C423A4"/>
    <w:rsid w:val="00C423E3"/>
    <w:rsid w:val="00C44BF5"/>
    <w:rsid w:val="00C51817"/>
    <w:rsid w:val="00C521D6"/>
    <w:rsid w:val="00C55232"/>
    <w:rsid w:val="00C553A4"/>
    <w:rsid w:val="00C55A06"/>
    <w:rsid w:val="00C55D03"/>
    <w:rsid w:val="00C601BC"/>
    <w:rsid w:val="00C62F2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3E9"/>
    <w:rsid w:val="00CF048A"/>
    <w:rsid w:val="00CF155A"/>
    <w:rsid w:val="00CF2947"/>
    <w:rsid w:val="00CF686F"/>
    <w:rsid w:val="00CF6A34"/>
    <w:rsid w:val="00CF6E60"/>
    <w:rsid w:val="00CF7BCA"/>
    <w:rsid w:val="00D008FD"/>
    <w:rsid w:val="00D01D05"/>
    <w:rsid w:val="00D0321C"/>
    <w:rsid w:val="00D035EC"/>
    <w:rsid w:val="00D052AD"/>
    <w:rsid w:val="00D06AB1"/>
    <w:rsid w:val="00D06FC1"/>
    <w:rsid w:val="00D072ED"/>
    <w:rsid w:val="00D07A16"/>
    <w:rsid w:val="00D1067E"/>
    <w:rsid w:val="00D10F50"/>
    <w:rsid w:val="00D11272"/>
    <w:rsid w:val="00D11D34"/>
    <w:rsid w:val="00D126F5"/>
    <w:rsid w:val="00D1489E"/>
    <w:rsid w:val="00D200AB"/>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4E8"/>
    <w:rsid w:val="00D66846"/>
    <w:rsid w:val="00D675FB"/>
    <w:rsid w:val="00D71F25"/>
    <w:rsid w:val="00D72A9C"/>
    <w:rsid w:val="00D77031"/>
    <w:rsid w:val="00D84941"/>
    <w:rsid w:val="00D84FA1"/>
    <w:rsid w:val="00D851F0"/>
    <w:rsid w:val="00D852E6"/>
    <w:rsid w:val="00D86DB7"/>
    <w:rsid w:val="00D87BF5"/>
    <w:rsid w:val="00D90721"/>
    <w:rsid w:val="00D926D0"/>
    <w:rsid w:val="00D93030"/>
    <w:rsid w:val="00D936BD"/>
    <w:rsid w:val="00D950E1"/>
    <w:rsid w:val="00D952A6"/>
    <w:rsid w:val="00D97F99"/>
    <w:rsid w:val="00DA1E08"/>
    <w:rsid w:val="00DA1ED4"/>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231"/>
    <w:rsid w:val="00DE0A4B"/>
    <w:rsid w:val="00DE2410"/>
    <w:rsid w:val="00DE2939"/>
    <w:rsid w:val="00DE624F"/>
    <w:rsid w:val="00DE6E81"/>
    <w:rsid w:val="00DE703F"/>
    <w:rsid w:val="00DE7595"/>
    <w:rsid w:val="00DF12E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22F"/>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851"/>
    <w:rsid w:val="00EC23D5"/>
    <w:rsid w:val="00EC5359"/>
    <w:rsid w:val="00EC562A"/>
    <w:rsid w:val="00ED067A"/>
    <w:rsid w:val="00ED2B50"/>
    <w:rsid w:val="00EE0350"/>
    <w:rsid w:val="00EE0719"/>
    <w:rsid w:val="00EE0E80"/>
    <w:rsid w:val="00EE613F"/>
    <w:rsid w:val="00EE7295"/>
    <w:rsid w:val="00EE7869"/>
    <w:rsid w:val="00EF054A"/>
    <w:rsid w:val="00EF3235"/>
    <w:rsid w:val="00EF406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2D6"/>
    <w:rsid w:val="00F46496"/>
    <w:rsid w:val="00F474D0"/>
    <w:rsid w:val="00F50179"/>
    <w:rsid w:val="00F515EE"/>
    <w:rsid w:val="00F56511"/>
    <w:rsid w:val="00F6194E"/>
    <w:rsid w:val="00F623AC"/>
    <w:rsid w:val="00F6412A"/>
    <w:rsid w:val="00F65893"/>
    <w:rsid w:val="00F66A4A"/>
    <w:rsid w:val="00F71E22"/>
    <w:rsid w:val="00F72142"/>
    <w:rsid w:val="00F72AE7"/>
    <w:rsid w:val="00F72DE3"/>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01"/>
    <w:rsid w:val="00FE7E79"/>
    <w:rsid w:val="00FF3E7D"/>
    <w:rsid w:val="00FF5B99"/>
    <w:rsid w:val="00FF730C"/>
    <w:rsid w:val="00FF73F4"/>
    <w:rsid w:val="00FF7CE4"/>
    <w:rsid w:val="00FF7E39"/>
    <w:rsid w:val="022C2001"/>
    <w:rsid w:val="1BEE2AD5"/>
    <w:rsid w:val="294B0C13"/>
    <w:rsid w:val="3AEE244E"/>
    <w:rsid w:val="4C0F7248"/>
    <w:rsid w:val="648B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rFonts w:ascii="Times New Roman" w:hAnsi="Times New Roman"/>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修订1"/>
    <w:hidden/>
    <w:semiHidden/>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1"/>
    <w:link w:val="13"/>
    <w:qFormat/>
    <w:uiPriority w:val="99"/>
    <w:rPr>
      <w:kern w:val="2"/>
      <w:sz w:val="21"/>
      <w:szCs w:val="21"/>
    </w:rPr>
  </w:style>
  <w:style w:type="character" w:customStyle="1" w:styleId="236">
    <w:name w:val="批注主题 字符"/>
    <w:basedOn w:val="235"/>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7B4B7BD5AE436998B7309AE9339034"/>
        <w:style w:val=""/>
        <w:category>
          <w:name w:val="常规"/>
          <w:gallery w:val="placeholder"/>
        </w:category>
        <w:types>
          <w:type w:val="bbPlcHdr"/>
        </w:types>
        <w:behaviors>
          <w:behavior w:val="content"/>
        </w:behaviors>
        <w:description w:val=""/>
        <w:guid w:val="{F4862621-42CC-426D-83E2-4E3583B70B4A}"/>
      </w:docPartPr>
      <w:docPartBody>
        <w:p w14:paraId="43DE9232">
          <w:pPr>
            <w:pStyle w:val="5"/>
            <w:rPr>
              <w:rFonts w:hint="eastAsia"/>
            </w:rPr>
          </w:pPr>
          <w:r>
            <w:rPr>
              <w:rStyle w:val="4"/>
              <w:rFonts w:hint="eastAsia"/>
            </w:rPr>
            <w:t>单击或点击此处输入文字。</w:t>
          </w:r>
        </w:p>
      </w:docPartBody>
    </w:docPart>
    <w:docPart>
      <w:docPartPr>
        <w:name w:val="32D444E8E9EC4584AA3303A4BBE98E5F"/>
        <w:style w:val=""/>
        <w:category>
          <w:name w:val="常规"/>
          <w:gallery w:val="placeholder"/>
        </w:category>
        <w:types>
          <w:type w:val="bbPlcHdr"/>
        </w:types>
        <w:behaviors>
          <w:behavior w:val="content"/>
        </w:behaviors>
        <w:description w:val=""/>
        <w:guid w:val="{2F3E2DDD-3E3F-414F-AF50-E4A8058132F8}"/>
      </w:docPartPr>
      <w:docPartBody>
        <w:p w14:paraId="52A0E547">
          <w:pPr>
            <w:pStyle w:val="6"/>
            <w:rPr>
              <w:rFonts w:hint="eastAsia"/>
            </w:rPr>
          </w:pPr>
          <w:r>
            <w:rPr>
              <w:rStyle w:val="4"/>
              <w:rFonts w:hint="eastAsia"/>
            </w:rPr>
            <w:t>选择一项。</w:t>
          </w:r>
        </w:p>
      </w:docPartBody>
    </w:docPart>
    <w:docPart>
      <w:docPartPr>
        <w:name w:val="BFA4662809F94D1E873A19E9E77B6D6B"/>
        <w:style w:val=""/>
        <w:category>
          <w:name w:val="常规"/>
          <w:gallery w:val="placeholder"/>
        </w:category>
        <w:types>
          <w:type w:val="bbPlcHdr"/>
        </w:types>
        <w:behaviors>
          <w:behavior w:val="content"/>
        </w:behaviors>
        <w:description w:val=""/>
        <w:guid w:val="{1481EC8B-F0F2-4D1B-84AB-66E94810844C}"/>
      </w:docPartPr>
      <w:docPartBody>
        <w:p w14:paraId="6D1144D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2E"/>
    <w:rsid w:val="00021572"/>
    <w:rsid w:val="00067D90"/>
    <w:rsid w:val="000B3642"/>
    <w:rsid w:val="000D67AB"/>
    <w:rsid w:val="002C7B4D"/>
    <w:rsid w:val="002F3FF3"/>
    <w:rsid w:val="00346B67"/>
    <w:rsid w:val="004F13AD"/>
    <w:rsid w:val="00506D84"/>
    <w:rsid w:val="005959BC"/>
    <w:rsid w:val="005D6EBE"/>
    <w:rsid w:val="005F06A1"/>
    <w:rsid w:val="00645BB6"/>
    <w:rsid w:val="0067127B"/>
    <w:rsid w:val="00677FB7"/>
    <w:rsid w:val="006C42CE"/>
    <w:rsid w:val="0071285D"/>
    <w:rsid w:val="00833CBF"/>
    <w:rsid w:val="008C5903"/>
    <w:rsid w:val="0093049C"/>
    <w:rsid w:val="009357AD"/>
    <w:rsid w:val="00945A0D"/>
    <w:rsid w:val="009D1F4D"/>
    <w:rsid w:val="00A03994"/>
    <w:rsid w:val="00AE60C6"/>
    <w:rsid w:val="00B214BE"/>
    <w:rsid w:val="00BD04B7"/>
    <w:rsid w:val="00C62F2C"/>
    <w:rsid w:val="00D06961"/>
    <w:rsid w:val="00DE0231"/>
    <w:rsid w:val="00DE624F"/>
    <w:rsid w:val="00E61F0B"/>
    <w:rsid w:val="00F4765B"/>
    <w:rsid w:val="00F60A2E"/>
    <w:rsid w:val="00FD1FF4"/>
    <w:rsid w:val="00FD58CF"/>
    <w:rsid w:val="00FE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67B4B7BD5AE436998B7309AE933903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2D444E8E9EC4584AA3303A4BBE98E5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FA4662809F94D1E873A19E9E77B6D6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1936</Words>
  <Characters>2390</Characters>
  <Lines>50</Lines>
  <Paragraphs>14</Paragraphs>
  <TotalTime>0</TotalTime>
  <ScaleCrop>false</ScaleCrop>
  <LinksUpToDate>false</LinksUpToDate>
  <CharactersWithSpaces>2566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2026-01-14T08:34:00Z</dcterms:created>
  <dc:creator>Administrator</dc:creator>
  <dc:description>&lt;config cover="true" show_menu="true" version="1.0.0" doctype="SDKXY"&gt;_x000d_
&lt;/config&gt;</dc:description>
  <cp:lastModifiedBy>北辰</cp:lastModifiedBy>
  <cp:lastPrinted>2021-02-02T08:22:00Z</cp:lastPrinted>
  <dcterms:modified xsi:type="dcterms:W3CDTF">2026-05-11T03:21:44Z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eyJoZGlkIjoiNmRiYmMxMTlmMGViNTJlOTcyNzJiMGRmMzMyNGJmZmYiLCJ1c2VySWQiOiI0MTIzNzc4MTkifQ==</vt:lpwstr>
  </property>
  <property fmtid="{D5CDD505-2E9C-101B-9397-08002B2CF9AE}" pid="16" name="KSOProductBuildVer">
    <vt:lpwstr>2052-12.1.0.25865</vt:lpwstr>
  </property>
  <property fmtid="{D5CDD505-2E9C-101B-9397-08002B2CF9AE}" pid="17" name="ICV">
    <vt:lpwstr>9CBFA4F5634443EBA2FE04D618F85CCA_12</vt:lpwstr>
  </property>
</Properties>
</file>