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0F6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14FD368">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E6E1A5D">
            <w:pPr>
              <w:pStyle w:val="18"/>
              <w:framePr w:wrap="notBeside" w:vAnchor="page" w:hAnchor="page" w:x="1372" w:y="568"/>
              <w:tabs>
                <w:tab w:val="clear" w:pos="4153"/>
                <w:tab w:val="clear" w:pos="8306"/>
              </w:tabs>
              <w:spacing w:line="240" w:lineRule="auto"/>
              <w:jc w:val="both"/>
              <w:rPr>
                <w:rFonts w:hint="default" w:ascii="黑体" w:hAnsi="黑体" w:eastAsia="黑体"/>
                <w:sz w:val="21"/>
                <w:szCs w:val="21"/>
                <w:lang w:val="en-US"/>
              </w:rPr>
            </w:pPr>
            <w:r>
              <w:rPr>
                <w:rFonts w:hint="eastAsia" w:ascii="黑体" w:hAnsi="黑体" w:eastAsia="黑体" w:cs="Times New Roman"/>
                <w:kern w:val="2"/>
                <w:sz w:val="21"/>
                <w:szCs w:val="21"/>
                <w:lang w:val="en-US" w:eastAsia="zh-CN" w:bidi="ar-SA"/>
              </w:rPr>
              <w:t>23.020.10</w:t>
            </w:r>
          </w:p>
        </w:tc>
      </w:tr>
      <w:tr w14:paraId="559FD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659613F">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CCS</w:t>
            </w:r>
            <w:r>
              <w:rPr>
                <w:rFonts w:hint="eastAsia" w:ascii="Times New Roman" w:hAnsi="Times New Roman" w:eastAsia="黑体"/>
                <w:sz w:val="21"/>
                <w:szCs w:val="21"/>
                <w:lang w:val="en-US" w:eastAsia="zh-CN"/>
              </w:rPr>
              <w:t xml:space="preserve"> </w:t>
            </w:r>
            <w:r>
              <w:rPr>
                <w:rFonts w:ascii="Times New Roman" w:hAnsi="Times New Roman" w:eastAsia="黑体"/>
                <w:sz w:val="21"/>
                <w:szCs w:val="21"/>
              </w:rPr>
              <w:t xml:space="preserve">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8855"/>
            </w:tblGrid>
            <w:tr w14:paraId="5A18CFF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DF48ED7">
                  <w:pPr>
                    <w:pStyle w:val="59"/>
                    <w:framePr w:wrap="notBeside" w:vAnchor="page" w:hAnchor="page" w:x="1372" w:y="568"/>
                    <w:ind w:left="420" w:right="624"/>
                    <w:rPr>
                      <w:rFonts w:hint="eastAsia" w:ascii="宋体" w:hAnsi="宋体"/>
                      <w:sz w:val="28"/>
                      <w:szCs w:val="28"/>
                    </w:rPr>
                  </w:pPr>
                  <w:r>
                    <w:rPr>
                      <w:sz w:val="21"/>
                      <w:szCs w:val="21"/>
                    </w:rPr>
                    <w:t xml:space="preserve"> </w:t>
                  </w:r>
                  <w:r>
                    <w:rPr>
                      <w:rFonts w:hint="eastAsia" w:ascii="黑体" w:hAnsi="黑体" w:eastAsia="黑体" w:cs="黑体"/>
                      <w:szCs w:val="22"/>
                      <w:lang w:eastAsia="zh-CN"/>
                    </w:rPr>
                    <w:drawing>
                      <wp:anchor distT="0" distB="0" distL="114300" distR="114300" simplePos="0" relativeHeight="251661312" behindDoc="0" locked="0" layoutInCell="1" allowOverlap="1">
                        <wp:simplePos x="0" y="0"/>
                        <wp:positionH relativeFrom="column">
                          <wp:posOffset>4169410</wp:posOffset>
                        </wp:positionH>
                        <wp:positionV relativeFrom="paragraph">
                          <wp:posOffset>-445135</wp:posOffset>
                        </wp:positionV>
                        <wp:extent cx="1048385" cy="1048385"/>
                        <wp:effectExtent l="0" t="0" r="18415" b="18415"/>
                        <wp:wrapNone/>
                        <wp:docPr id="6" name="图片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
                                <pic:cNvPicPr>
                                  <a:picLocks noChangeAspect="1"/>
                                </pic:cNvPicPr>
                              </pic:nvPicPr>
                              <pic:blipFill>
                                <a:blip r:embed="rId15"/>
                                <a:stretch>
                                  <a:fillRect/>
                                </a:stretch>
                              </pic:blipFill>
                              <pic:spPr>
                                <a:xfrm>
                                  <a:off x="0" y="0"/>
                                  <a:ext cx="1048385" cy="1048385"/>
                                </a:xfrm>
                                <a:prstGeom prst="rect">
                                  <a:avLst/>
                                </a:prstGeom>
                              </pic:spPr>
                            </pic:pic>
                          </a:graphicData>
                        </a:graphic>
                      </wp:anchor>
                    </w:drawing>
                  </w:r>
                </w:p>
              </w:tc>
            </w:tr>
          </w:tbl>
          <w:p w14:paraId="04EEBB9B">
            <w:pPr>
              <w:pStyle w:val="18"/>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rPr>
            </w:pPr>
            <w:r>
              <w:rPr>
                <w:rFonts w:hint="eastAsia" w:ascii="黑体" w:hAnsi="黑体" w:eastAsia="黑体" w:cs="Times New Roman"/>
                <w:kern w:val="2"/>
                <w:sz w:val="21"/>
                <w:szCs w:val="21"/>
                <w:lang w:val="en-US" w:eastAsia="zh-CN" w:bidi="ar-SA"/>
              </w:rPr>
              <w:t>G 93</w:t>
            </w:r>
          </w:p>
        </w:tc>
      </w:tr>
    </w:tbl>
    <w:p w14:paraId="6FC9497E">
      <w:pPr>
        <w:pStyle w:val="60"/>
        <w:framePr w:w="9639" w:h="624" w:hRule="exact" w:hSpace="181" w:vSpace="181" w:wrap="around" w:hAnchor="page" w:x="1305" w:y="2269"/>
        <w:rPr>
          <w:rFonts w:hint="eastAsia" w:ascii="黑体" w:hAnsi="黑体" w:eastAsia="黑体"/>
          <w:b w:val="0"/>
          <w:bCs w:val="0"/>
          <w:w w:val="100"/>
          <w:sz w:val="48"/>
          <w:szCs w:val="48"/>
        </w:rPr>
      </w:pPr>
      <w:bookmarkStart w:id="0"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0"/>
    <w:p w14:paraId="18155884">
      <w:pPr>
        <w:pStyle w:val="196"/>
      </w:pPr>
      <w:r>
        <w:t>T/</w:t>
      </w:r>
      <w:bookmarkStart w:id="1" w:name="文字1"/>
      <w:r>
        <w:rPr>
          <w:rFonts w:ascii="黑体" w:hAnsi="Times New Roman" w:eastAsia="黑体" w:cs="Times New Roman"/>
          <w:bCs/>
          <w:sz w:val="28"/>
          <w:szCs w:val="28"/>
          <w:lang w:val="en-US" w:eastAsia="zh-CN" w:bidi="ar-SA"/>
        </w:rPr>
        <w:fldChar w:fldCharType="begin">
          <w:ffData>
            <w:name w:val="文字1"/>
            <w:enabled/>
            <w:calcOnExit w:val="0"/>
            <w:textInput>
              <w:default w:val="CEATEC"/>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CEATEC</w:t>
      </w:r>
      <w:r>
        <w:rPr>
          <w:rFonts w:ascii="黑体" w:hAnsi="Times New Roman" w:eastAsia="黑体" w:cs="Times New Roman"/>
          <w:bCs/>
          <w:sz w:val="28"/>
          <w:szCs w:val="28"/>
          <w:lang w:val="en-US" w:eastAsia="zh-CN" w:bidi="ar-SA"/>
        </w:rPr>
        <w:fldChar w:fldCharType="end"/>
      </w:r>
      <w:bookmarkEnd w:id="1"/>
      <w:r>
        <w:t xml:space="preserve"> </w:t>
      </w:r>
      <w:r>
        <w:fldChar w:fldCharType="begin">
          <w:ffData>
            <w:name w:val="NSTD_CODE_F"/>
            <w:enabled/>
            <w:calcOnExit w:val="0"/>
            <w:textInput>
              <w:default w:val="XXXX"/>
            </w:textInput>
          </w:ffData>
        </w:fldChar>
      </w:r>
      <w:bookmarkStart w:id="2" w:name="NSTD_CODE_F"/>
      <w:r>
        <w:instrText xml:space="preserve"> FORMTEXT </w:instrText>
      </w:r>
      <w:r>
        <w:fldChar w:fldCharType="separate"/>
      </w:r>
      <w:r>
        <w:t>XXXX</w:t>
      </w:r>
      <w:r>
        <w:fldChar w:fldCharType="end"/>
      </w:r>
      <w:bookmarkEnd w:id="2"/>
      <w:r>
        <w:rPr>
          <w:rFonts w:hAnsi="黑体"/>
        </w:rPr>
        <w:t>—</w:t>
      </w:r>
      <w:r>
        <w:fldChar w:fldCharType="begin">
          <w:ffData>
            <w:name w:val="NSTD_CODE_B"/>
            <w:enabled/>
            <w:calcOnExit w:val="0"/>
            <w:textInput>
              <w:default w:val="XXXX"/>
            </w:textInput>
          </w:ffData>
        </w:fldChar>
      </w:r>
      <w:bookmarkStart w:id="3" w:name="NSTD_CODE_B"/>
      <w:r>
        <w:instrText xml:space="preserve"> FORMTEXT </w:instrText>
      </w:r>
      <w:r>
        <w:fldChar w:fldCharType="separate"/>
      </w:r>
      <w:r>
        <w:t>XXXX</w:t>
      </w:r>
      <w:r>
        <w:fldChar w:fldCharType="end"/>
      </w:r>
      <w:bookmarkEnd w:id="3"/>
    </w:p>
    <w:p w14:paraId="05F18F9B">
      <w:pPr>
        <w:pStyle w:val="197"/>
        <w:rPr>
          <w:rFonts w:hint="eastAsia" w:hAnsi="黑体"/>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4"/>
    </w:p>
    <w:p w14:paraId="1F1EE402">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F1DEB20">
      <w:pPr>
        <w:pStyle w:val="60"/>
        <w:framePr w:w="9639" w:h="6976" w:hRule="exact" w:hSpace="0" w:vSpace="0" w:wrap="around" w:hAnchor="page" w:y="6408"/>
        <w:jc w:val="center"/>
        <w:rPr>
          <w:rFonts w:hint="eastAsia" w:ascii="黑体" w:hAnsi="黑体" w:eastAsia="黑体"/>
          <w:b w:val="0"/>
          <w:bCs w:val="0"/>
          <w:w w:val="100"/>
        </w:rPr>
      </w:pPr>
    </w:p>
    <w:p w14:paraId="45566356">
      <w:pPr>
        <w:pStyle w:val="198"/>
        <w:framePr w:h="6974" w:hRule="exact" w:wrap="around" w:x="1419" w:anchorLock="1"/>
        <w:pBdr>
          <w:top w:val="none" w:color="auto" w:sz="0" w:space="0"/>
          <w:left w:val="none" w:color="auto" w:sz="0" w:space="0"/>
          <w:bottom w:val="none" w:color="auto" w:sz="0" w:space="0"/>
          <w:right w:val="none" w:color="auto" w:sz="0" w:space="0"/>
        </w:pBdr>
        <w:rPr>
          <w:rFonts w:hint="eastAsia"/>
        </w:rPr>
      </w:pPr>
      <w:r>
        <w:rPr>
          <w:rFonts w:hint="eastAsia"/>
        </w:rPr>
        <w:t>电子级高纯化学品不锈钢焊接容器清洁度检测与验收规范</w:t>
      </w:r>
    </w:p>
    <w:p w14:paraId="50E1203F">
      <w:pPr>
        <w:framePr w:w="9639" w:h="6974" w:hRule="exact" w:wrap="around" w:vAnchor="page" w:hAnchor="page" w:x="1419" w:y="6408" w:anchorLock="1"/>
        <w:ind w:left="-1418"/>
      </w:pPr>
    </w:p>
    <w:p w14:paraId="1F4D9D9D">
      <w:pPr>
        <w:pStyle w:val="128"/>
        <w:framePr w:w="9639" w:h="6974" w:hRule="exact" w:wrap="around" w:vAnchor="page" w:hAnchor="page" w:x="1419" w:y="6408" w:anchorLock="1"/>
        <w:pBdr>
          <w:top w:val="none" w:color="auto" w:sz="0" w:space="0"/>
          <w:left w:val="none" w:color="auto" w:sz="0" w:space="0"/>
          <w:bottom w:val="none" w:color="auto" w:sz="0" w:space="0"/>
          <w:right w:val="none" w:color="auto" w:sz="0" w:space="0"/>
        </w:pBdr>
        <w:jc w:val="center"/>
        <w:textAlignment w:val="bottom"/>
        <w:rPr>
          <w:rFonts w:eastAsia="黑体"/>
          <w:szCs w:val="28"/>
        </w:rPr>
      </w:pPr>
      <w:r>
        <w:rPr>
          <w:rFonts w:hint="eastAsia" w:eastAsia="黑体"/>
          <w:szCs w:val="28"/>
        </w:rPr>
        <w:t xml:space="preserve">Specification for </w:t>
      </w:r>
      <w:r>
        <w:rPr>
          <w:rFonts w:hint="eastAsia" w:eastAsia="黑体"/>
          <w:szCs w:val="28"/>
          <w:lang w:val="en-US" w:eastAsia="zh-CN"/>
        </w:rPr>
        <w:t>c</w:t>
      </w:r>
      <w:r>
        <w:rPr>
          <w:rFonts w:hint="eastAsia" w:eastAsia="黑体"/>
          <w:szCs w:val="28"/>
        </w:rPr>
        <w:t xml:space="preserve">leanliness </w:t>
      </w:r>
      <w:r>
        <w:rPr>
          <w:rFonts w:hint="eastAsia" w:eastAsia="黑体"/>
          <w:szCs w:val="28"/>
          <w:lang w:val="en-US" w:eastAsia="zh-CN"/>
        </w:rPr>
        <w:t>i</w:t>
      </w:r>
      <w:r>
        <w:rPr>
          <w:rFonts w:hint="eastAsia" w:eastAsia="黑体"/>
          <w:szCs w:val="28"/>
        </w:rPr>
        <w:t xml:space="preserve">nspection and </w:t>
      </w:r>
      <w:r>
        <w:rPr>
          <w:rFonts w:hint="eastAsia" w:eastAsia="黑体"/>
          <w:szCs w:val="28"/>
          <w:lang w:val="en-US" w:eastAsia="zh-CN"/>
        </w:rPr>
        <w:t>a</w:t>
      </w:r>
      <w:r>
        <w:rPr>
          <w:rFonts w:hint="eastAsia" w:eastAsia="黑体"/>
          <w:szCs w:val="28"/>
        </w:rPr>
        <w:t xml:space="preserve">cceptance of </w:t>
      </w:r>
      <w:r>
        <w:rPr>
          <w:rFonts w:hint="eastAsia" w:eastAsia="黑体"/>
          <w:szCs w:val="28"/>
          <w:lang w:val="en-US" w:eastAsia="zh-CN"/>
        </w:rPr>
        <w:t>s</w:t>
      </w:r>
      <w:r>
        <w:rPr>
          <w:rFonts w:hint="eastAsia" w:eastAsia="黑体"/>
          <w:szCs w:val="28"/>
        </w:rPr>
        <w:t xml:space="preserve">tainless </w:t>
      </w:r>
      <w:r>
        <w:rPr>
          <w:rFonts w:hint="eastAsia" w:eastAsia="黑体"/>
          <w:szCs w:val="28"/>
          <w:lang w:val="en-US" w:eastAsia="zh-CN"/>
        </w:rPr>
        <w:t>s</w:t>
      </w:r>
      <w:r>
        <w:rPr>
          <w:rFonts w:hint="eastAsia" w:eastAsia="黑体"/>
          <w:szCs w:val="28"/>
        </w:rPr>
        <w:t xml:space="preserve">teel </w:t>
      </w:r>
      <w:r>
        <w:rPr>
          <w:rFonts w:hint="eastAsia" w:eastAsia="黑体"/>
          <w:szCs w:val="28"/>
          <w:lang w:val="en-US" w:eastAsia="zh-CN"/>
        </w:rPr>
        <w:t>w</w:t>
      </w:r>
      <w:r>
        <w:rPr>
          <w:rFonts w:hint="eastAsia" w:eastAsia="黑体"/>
          <w:szCs w:val="28"/>
        </w:rPr>
        <w:t xml:space="preserve">elded </w:t>
      </w:r>
      <w:r>
        <w:rPr>
          <w:rFonts w:hint="eastAsia" w:eastAsia="黑体"/>
          <w:szCs w:val="28"/>
          <w:lang w:val="en-US" w:eastAsia="zh-CN"/>
        </w:rPr>
        <w:t>c</w:t>
      </w:r>
      <w:r>
        <w:rPr>
          <w:rFonts w:hint="eastAsia" w:eastAsia="黑体"/>
          <w:szCs w:val="28"/>
        </w:rPr>
        <w:t xml:space="preserve">ontainers for </w:t>
      </w:r>
      <w:r>
        <w:rPr>
          <w:rFonts w:hint="eastAsia" w:eastAsia="黑体"/>
          <w:szCs w:val="28"/>
          <w:lang w:val="en-US" w:eastAsia="zh-CN"/>
        </w:rPr>
        <w:t>e</w:t>
      </w:r>
      <w:r>
        <w:rPr>
          <w:rFonts w:hint="eastAsia" w:eastAsia="黑体"/>
          <w:szCs w:val="28"/>
        </w:rPr>
        <w:t xml:space="preserve">lectronic </w:t>
      </w:r>
      <w:r>
        <w:rPr>
          <w:rFonts w:hint="eastAsia" w:eastAsia="黑体"/>
          <w:szCs w:val="28"/>
          <w:lang w:val="en-US" w:eastAsia="zh-CN"/>
        </w:rPr>
        <w:t>g</w:t>
      </w:r>
      <w:r>
        <w:rPr>
          <w:rFonts w:hint="eastAsia" w:eastAsia="黑体"/>
          <w:szCs w:val="28"/>
        </w:rPr>
        <w:t xml:space="preserve">rade </w:t>
      </w:r>
      <w:r>
        <w:rPr>
          <w:rFonts w:hint="eastAsia" w:eastAsia="黑体"/>
          <w:szCs w:val="28"/>
          <w:lang w:val="en-US" w:eastAsia="zh-CN"/>
        </w:rPr>
        <w:t>h</w:t>
      </w:r>
      <w:r>
        <w:rPr>
          <w:rFonts w:hint="eastAsia" w:eastAsia="黑体"/>
          <w:szCs w:val="28"/>
        </w:rPr>
        <w:t xml:space="preserve">igh </w:t>
      </w:r>
      <w:r>
        <w:rPr>
          <w:rFonts w:hint="eastAsia" w:eastAsia="黑体"/>
          <w:szCs w:val="28"/>
          <w:lang w:val="en-US" w:eastAsia="zh-CN"/>
        </w:rPr>
        <w:t>p</w:t>
      </w:r>
      <w:r>
        <w:rPr>
          <w:rFonts w:hint="eastAsia" w:eastAsia="黑体"/>
          <w:szCs w:val="28"/>
        </w:rPr>
        <w:t xml:space="preserve">urity </w:t>
      </w:r>
      <w:r>
        <w:rPr>
          <w:rFonts w:hint="eastAsia" w:eastAsia="黑体"/>
          <w:szCs w:val="28"/>
          <w:lang w:val="en-US" w:eastAsia="zh-CN"/>
        </w:rPr>
        <w:t>c</w:t>
      </w:r>
      <w:r>
        <w:rPr>
          <w:rFonts w:hint="eastAsia" w:eastAsia="黑体"/>
          <w:szCs w:val="28"/>
        </w:rPr>
        <w:t>hemicals</w:t>
      </w:r>
    </w:p>
    <w:p w14:paraId="693B665B">
      <w:pPr>
        <w:pStyle w:val="128"/>
        <w:framePr w:w="9639" w:h="6974" w:hRule="exact" w:wrap="around" w:vAnchor="page" w:hAnchor="page" w:x="1419" w:y="6408" w:anchorLock="1"/>
        <w:textAlignment w:val="bottom"/>
        <w:rPr>
          <w:rFonts w:hint="eastAsia" w:eastAsia="黑体"/>
          <w:szCs w:val="28"/>
          <w:lang w:eastAsia="zh-CN"/>
        </w:rPr>
      </w:pPr>
      <w:r>
        <w:rPr>
          <w:rFonts w:hint="eastAsia" w:eastAsia="黑体"/>
          <w:szCs w:val="28"/>
          <w:lang w:eastAsia="zh-CN"/>
        </w:rPr>
        <w:t>（</w:t>
      </w:r>
      <w:r>
        <w:rPr>
          <w:rFonts w:hint="eastAsia" w:eastAsia="黑体"/>
          <w:szCs w:val="28"/>
          <w:lang w:val="en-US" w:eastAsia="zh-CN"/>
        </w:rPr>
        <w:t>征求意见稿</w:t>
      </w:r>
      <w:r>
        <w:rPr>
          <w:rFonts w:hint="eastAsia" w:eastAsia="黑体"/>
          <w:szCs w:val="28"/>
          <w:lang w:eastAsia="zh-CN"/>
        </w:rPr>
        <w:t>）</w:t>
      </w:r>
    </w:p>
    <w:p w14:paraId="54D0E810">
      <w:pPr>
        <w:framePr w:w="9639" w:h="6974" w:hRule="exact" w:wrap="around" w:vAnchor="page" w:hAnchor="page" w:x="1419" w:y="6408" w:anchorLock="1"/>
        <w:spacing w:line="760" w:lineRule="exact"/>
        <w:ind w:left="-1418"/>
      </w:pPr>
    </w:p>
    <w:p w14:paraId="6D639284">
      <w:pPr>
        <w:pStyle w:val="128"/>
        <w:framePr w:w="9639" w:h="6974" w:hRule="exact" w:wrap="around" w:vAnchor="page" w:hAnchor="page" w:x="1419" w:y="6408" w:anchorLock="1"/>
        <w:textAlignment w:val="bottom"/>
        <w:rPr>
          <w:rFonts w:eastAsia="黑体"/>
          <w:szCs w:val="28"/>
        </w:rPr>
      </w:pPr>
    </w:p>
    <w:p w14:paraId="229B5438">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5"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5"/>
    </w:p>
    <w:p w14:paraId="19EAA56F">
      <w:pPr>
        <w:pStyle w:val="194"/>
        <w:framePr w:wrap="around" w:y="14176"/>
      </w:pPr>
      <w:r>
        <w:rPr>
          <w:rFonts w:ascii="黑体"/>
        </w:rPr>
        <w:fldChar w:fldCharType="begin">
          <w:ffData>
            <w:name w:val="PLSH_DATE_Y"/>
            <w:enabled/>
            <w:calcOnExit w:val="0"/>
            <w:textInput>
              <w:default w:val="XXXX"/>
              <w:maxLength w:val="4"/>
            </w:textInput>
          </w:ffData>
        </w:fldChar>
      </w:r>
      <w:bookmarkStart w:id="6"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6"/>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7"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8"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hint="eastAsia"/>
        </w:rPr>
        <w:t>发布</w:t>
      </w:r>
    </w:p>
    <w:p w14:paraId="59D9643F">
      <w:pPr>
        <w:pStyle w:val="195"/>
        <w:framePr w:wrap="around" w:y="14176"/>
      </w:pPr>
      <w:r>
        <w:rPr>
          <w:rFonts w:ascii="黑体"/>
        </w:rPr>
        <w:fldChar w:fldCharType="begin">
          <w:ffData>
            <w:name w:val="CROT_DATE_Y"/>
            <w:enabled/>
            <w:calcOnExit w:val="0"/>
            <w:textInput>
              <w:default w:val="XXXX"/>
              <w:maxLength w:val="4"/>
            </w:textInput>
          </w:ffData>
        </w:fldChar>
      </w:r>
      <w:bookmarkStart w:id="9"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0"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1"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实施</w:t>
      </w:r>
    </w:p>
    <w:p w14:paraId="03E7A553">
      <w:pPr>
        <w:pStyle w:val="154"/>
        <w:framePr w:h="584" w:hRule="exact" w:hSpace="181" w:vSpace="181" w:wrap="around" w:vAnchor="page" w:hAnchor="page" w:x="2500" w:y="14654"/>
        <w:rPr>
          <w:rFonts w:hint="eastAsia" w:hAnsi="黑体"/>
        </w:rPr>
      </w:pPr>
      <w:bookmarkStart w:id="12" w:name="fm"/>
      <w:r>
        <w:rPr>
          <w:rFonts w:ascii="黑体" w:hAnsi="黑体" w:eastAsia="黑体" w:cs="Times New Roman"/>
          <w:b w:val="0"/>
          <w:w w:val="100"/>
          <w:sz w:val="28"/>
          <w:lang w:val="en-US" w:eastAsia="zh-CN" w:bidi="ar-SA"/>
        </w:rPr>
        <w:fldChar w:fldCharType="begin">
          <w:ffData>
            <w:name w:val="fm"/>
            <w:enabled/>
            <w:calcOnExit w:val="0"/>
            <w:textInput>
              <w:default w:val="中国欧洲经济技术合作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中国欧洲经济技术合作协会</w:t>
      </w:r>
      <w:r>
        <w:rPr>
          <w:rFonts w:ascii="黑体" w:hAnsi="黑体" w:eastAsia="黑体" w:cs="Times New Roman"/>
          <w:b w:val="0"/>
          <w:w w:val="100"/>
          <w:sz w:val="28"/>
          <w:lang w:val="en-US" w:eastAsia="zh-CN" w:bidi="ar-SA"/>
        </w:rPr>
        <w:fldChar w:fldCharType="end"/>
      </w:r>
      <w:bookmarkEnd w:id="12"/>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68BE0BDC">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11C6712">
      <w:pPr>
        <w:pStyle w:val="99"/>
        <w:spacing w:after="360"/>
        <w:jc w:val="center"/>
        <w:rPr>
          <w:rFonts w:hint="eastAsia"/>
        </w:rPr>
      </w:pPr>
      <w:r>
        <w:rPr>
          <w:rFonts w:hint="eastAsia"/>
          <w:spacing w:val="320"/>
        </w:rPr>
        <w:t>目</w:t>
      </w:r>
      <w:r>
        <w:rPr>
          <w:rFonts w:hint="eastAsia"/>
        </w:rPr>
        <w:t>次</w:t>
      </w:r>
    </w:p>
    <w:sdt>
      <w:sdtPr>
        <w:rPr>
          <w:rFonts w:ascii="宋体" w:hAnsi="宋体" w:eastAsia="宋体" w:cs="Times New Roman"/>
          <w:kern w:val="2"/>
          <w:sz w:val="21"/>
          <w:szCs w:val="21"/>
          <w:lang w:val="en-US" w:eastAsia="zh-CN" w:bidi="ar-SA"/>
        </w:rPr>
        <w:id w:val="147482576"/>
        <w15:color w:val="DBDBDB"/>
        <w:docPartObj>
          <w:docPartGallery w:val="Table of Contents"/>
          <w:docPartUnique/>
        </w:docPartObj>
      </w:sdtPr>
      <w:sdtEndPr>
        <w:rPr>
          <w:rFonts w:hint="eastAsia" w:ascii="黑体" w:hAnsi="Calibri" w:eastAsia="黑体" w:cs="Times New Roman"/>
          <w:kern w:val="2"/>
          <w:sz w:val="32"/>
          <w:szCs w:val="21"/>
          <w:lang w:val="en-US" w:eastAsia="zh-CN" w:bidi="ar-SA"/>
        </w:rPr>
      </w:sdtEndPr>
      <w:sdtContent>
        <w:p w14:paraId="36EA8E1D">
          <w:pPr>
            <w:spacing w:before="0" w:beforeLines="0" w:after="0" w:afterLines="0" w:line="240" w:lineRule="auto"/>
            <w:ind w:left="0" w:leftChars="0" w:right="0" w:rightChars="0" w:firstLine="0" w:firstLineChars="0"/>
            <w:jc w:val="center"/>
          </w:pPr>
        </w:p>
        <w:p w14:paraId="7DA0878A">
          <w:pPr>
            <w:pStyle w:val="19"/>
            <w:tabs>
              <w:tab w:val="right" w:leader="dot" w:pos="9354"/>
            </w:tabs>
          </w:pPr>
          <w:r>
            <w:rPr>
              <w:rFonts w:hint="eastAsia" w:ascii="黑体" w:hAnsi="Calibri" w:eastAsia="黑体" w:cs="Times New Roman"/>
              <w:kern w:val="2"/>
              <w:sz w:val="32"/>
              <w:szCs w:val="21"/>
              <w:lang w:val="en-US" w:eastAsia="zh-CN" w:bidi="ar-SA"/>
            </w:rPr>
            <w:fldChar w:fldCharType="begin"/>
          </w:r>
          <w:r>
            <w:rPr>
              <w:rFonts w:hint="eastAsia" w:ascii="黑体" w:hAnsi="Calibri" w:eastAsia="黑体" w:cs="Times New Roman"/>
              <w:kern w:val="2"/>
              <w:sz w:val="32"/>
              <w:szCs w:val="21"/>
              <w:lang w:val="en-US" w:eastAsia="zh-CN" w:bidi="ar-SA"/>
            </w:rPr>
            <w:instrText xml:space="preserve">TOC \o "1-2" \h \u </w:instrText>
          </w:r>
          <w:r>
            <w:rPr>
              <w:rFonts w:hint="eastAsia" w:ascii="黑体" w:hAnsi="Calibri" w:eastAsia="黑体" w:cs="Times New Roman"/>
              <w:kern w:val="2"/>
              <w:sz w:val="32"/>
              <w:szCs w:val="21"/>
              <w:lang w:val="en-US" w:eastAsia="zh-CN" w:bidi="ar-SA"/>
            </w:rPr>
            <w:fldChar w:fldCharType="separate"/>
          </w:r>
          <w:r>
            <w:rPr>
              <w:rFonts w:hint="eastAsia" w:ascii="黑体" w:hAnsi="Calibri" w:eastAsia="黑体" w:cs="Times New Roman"/>
              <w:kern w:val="2"/>
              <w:szCs w:val="21"/>
              <w:lang w:val="en-US" w:eastAsia="zh-CN" w:bidi="ar-SA"/>
            </w:rPr>
            <w:fldChar w:fldCharType="begin"/>
          </w:r>
          <w:r>
            <w:rPr>
              <w:rFonts w:hint="eastAsia" w:ascii="黑体" w:hAnsi="Calibri" w:eastAsia="黑体" w:cs="Times New Roman"/>
              <w:kern w:val="2"/>
              <w:szCs w:val="21"/>
              <w:lang w:val="en-US" w:eastAsia="zh-CN" w:bidi="ar-SA"/>
            </w:rPr>
            <w:instrText xml:space="preserve"> HYPERLINK \l _Toc1946 </w:instrText>
          </w:r>
          <w:r>
            <w:rPr>
              <w:rFonts w:hint="eastAsia" w:ascii="黑体" w:hAnsi="Calibri" w:eastAsia="黑体" w:cs="Times New Roman"/>
              <w:kern w:val="2"/>
              <w:szCs w:val="21"/>
              <w:lang w:val="en-US" w:eastAsia="zh-CN" w:bidi="ar-SA"/>
            </w:rPr>
            <w:fldChar w:fldCharType="separate"/>
          </w:r>
          <w:r>
            <w:rPr>
              <w:spacing w:val="320"/>
            </w:rPr>
            <w:t>前</w:t>
          </w:r>
          <w:r>
            <w:t>言</w:t>
          </w:r>
          <w:r>
            <w:tab/>
          </w:r>
          <w:r>
            <w:fldChar w:fldCharType="begin"/>
          </w:r>
          <w:r>
            <w:instrText xml:space="preserve"> PAGEREF _Toc1946 \h </w:instrText>
          </w:r>
          <w:r>
            <w:fldChar w:fldCharType="separate"/>
          </w:r>
          <w:r>
            <w:t>II</w:t>
          </w:r>
          <w:r>
            <w:fldChar w:fldCharType="end"/>
          </w:r>
          <w:r>
            <w:rPr>
              <w:rFonts w:hint="eastAsia" w:ascii="黑体" w:hAnsi="Calibri" w:eastAsia="黑体" w:cs="Times New Roman"/>
              <w:kern w:val="2"/>
              <w:szCs w:val="21"/>
              <w:lang w:val="en-US" w:eastAsia="zh-CN" w:bidi="ar-SA"/>
            </w:rPr>
            <w:fldChar w:fldCharType="end"/>
          </w:r>
        </w:p>
        <w:p w14:paraId="7C98078C">
          <w:pPr>
            <w:pStyle w:val="19"/>
            <w:tabs>
              <w:tab w:val="right" w:leader="dot" w:pos="9354"/>
            </w:tabs>
          </w:pPr>
          <w:r>
            <w:rPr>
              <w:rFonts w:hint="eastAsia" w:ascii="黑体" w:hAnsi="Calibri" w:eastAsia="黑体" w:cs="Times New Roman"/>
              <w:kern w:val="2"/>
              <w:szCs w:val="21"/>
              <w:lang w:val="en-US" w:eastAsia="zh-CN" w:bidi="ar-SA"/>
            </w:rPr>
            <w:fldChar w:fldCharType="begin"/>
          </w:r>
          <w:r>
            <w:rPr>
              <w:rFonts w:hint="eastAsia" w:ascii="黑体" w:hAnsi="Calibri" w:eastAsia="黑体" w:cs="Times New Roman"/>
              <w:kern w:val="2"/>
              <w:szCs w:val="21"/>
              <w:lang w:val="en-US" w:eastAsia="zh-CN" w:bidi="ar-SA"/>
            </w:rPr>
            <w:instrText xml:space="preserve"> HYPERLINK \l _Toc14475 </w:instrText>
          </w:r>
          <w:r>
            <w:rPr>
              <w:rFonts w:hint="eastAsia" w:ascii="黑体" w:hAnsi="Calibri" w:eastAsia="黑体" w:cs="Times New Roman"/>
              <w:kern w:val="2"/>
              <w:szCs w:val="21"/>
              <w:lang w:val="en-US" w:eastAsia="zh-CN" w:bidi="ar-SA"/>
            </w:rPr>
            <w:fldChar w:fldCharType="separate"/>
          </w:r>
          <w:r>
            <w:rPr>
              <w:rFonts w:hint="eastAsia" w:ascii="黑体" w:eastAsia="黑体"/>
              <w:i w:val="0"/>
            </w:rPr>
            <w:t xml:space="preserve">1 </w:t>
          </w:r>
          <w:r>
            <w:rPr>
              <w:rFonts w:hint="eastAsia"/>
            </w:rPr>
            <w:t>范围</w:t>
          </w:r>
          <w:r>
            <w:tab/>
          </w:r>
          <w:r>
            <w:fldChar w:fldCharType="begin"/>
          </w:r>
          <w:r>
            <w:instrText xml:space="preserve"> PAGEREF _Toc14475 \h </w:instrText>
          </w:r>
          <w:r>
            <w:fldChar w:fldCharType="separate"/>
          </w:r>
          <w:r>
            <w:t>3</w:t>
          </w:r>
          <w:r>
            <w:fldChar w:fldCharType="end"/>
          </w:r>
          <w:r>
            <w:rPr>
              <w:rFonts w:hint="eastAsia" w:ascii="黑体" w:hAnsi="Calibri" w:eastAsia="黑体" w:cs="Times New Roman"/>
              <w:kern w:val="2"/>
              <w:szCs w:val="21"/>
              <w:lang w:val="en-US" w:eastAsia="zh-CN" w:bidi="ar-SA"/>
            </w:rPr>
            <w:fldChar w:fldCharType="end"/>
          </w:r>
        </w:p>
        <w:p w14:paraId="7025AEAB">
          <w:pPr>
            <w:pStyle w:val="19"/>
            <w:tabs>
              <w:tab w:val="right" w:leader="dot" w:pos="9354"/>
            </w:tabs>
          </w:pPr>
          <w:r>
            <w:rPr>
              <w:rFonts w:hint="eastAsia" w:ascii="黑体" w:hAnsi="Calibri" w:eastAsia="黑体" w:cs="Times New Roman"/>
              <w:kern w:val="2"/>
              <w:szCs w:val="21"/>
              <w:lang w:val="en-US" w:eastAsia="zh-CN" w:bidi="ar-SA"/>
            </w:rPr>
            <w:fldChar w:fldCharType="begin"/>
          </w:r>
          <w:r>
            <w:rPr>
              <w:rFonts w:hint="eastAsia" w:ascii="黑体" w:hAnsi="Calibri" w:eastAsia="黑体" w:cs="Times New Roman"/>
              <w:kern w:val="2"/>
              <w:szCs w:val="21"/>
              <w:lang w:val="en-US" w:eastAsia="zh-CN" w:bidi="ar-SA"/>
            </w:rPr>
            <w:instrText xml:space="preserve"> HYPERLINK \l _Toc23734 </w:instrText>
          </w:r>
          <w:r>
            <w:rPr>
              <w:rFonts w:hint="eastAsia" w:ascii="黑体" w:hAnsi="Calibri" w:eastAsia="黑体" w:cs="Times New Roman"/>
              <w:kern w:val="2"/>
              <w:szCs w:val="21"/>
              <w:lang w:val="en-US" w:eastAsia="zh-CN" w:bidi="ar-SA"/>
            </w:rPr>
            <w:fldChar w:fldCharType="separate"/>
          </w:r>
          <w:r>
            <w:rPr>
              <w:rFonts w:hint="eastAsia" w:ascii="黑体" w:eastAsia="黑体"/>
              <w:i w:val="0"/>
            </w:rPr>
            <w:t xml:space="preserve">2 </w:t>
          </w:r>
          <w:r>
            <w:rPr>
              <w:rFonts w:hint="eastAsia"/>
              <w:highlight w:val="none"/>
            </w:rPr>
            <w:t>规范性引用文件</w:t>
          </w:r>
          <w:r>
            <w:tab/>
          </w:r>
          <w:r>
            <w:fldChar w:fldCharType="begin"/>
          </w:r>
          <w:r>
            <w:instrText xml:space="preserve"> PAGEREF _Toc23734 \h </w:instrText>
          </w:r>
          <w:r>
            <w:fldChar w:fldCharType="separate"/>
          </w:r>
          <w:r>
            <w:t>3</w:t>
          </w:r>
          <w:r>
            <w:fldChar w:fldCharType="end"/>
          </w:r>
          <w:r>
            <w:rPr>
              <w:rFonts w:hint="eastAsia" w:ascii="黑体" w:hAnsi="Calibri" w:eastAsia="黑体" w:cs="Times New Roman"/>
              <w:kern w:val="2"/>
              <w:szCs w:val="21"/>
              <w:lang w:val="en-US" w:eastAsia="zh-CN" w:bidi="ar-SA"/>
            </w:rPr>
            <w:fldChar w:fldCharType="end"/>
          </w:r>
        </w:p>
        <w:p w14:paraId="29CC0D51">
          <w:pPr>
            <w:pStyle w:val="19"/>
            <w:tabs>
              <w:tab w:val="right" w:leader="dot" w:pos="9354"/>
            </w:tabs>
          </w:pPr>
          <w:r>
            <w:rPr>
              <w:rFonts w:hint="eastAsia" w:ascii="黑体" w:hAnsi="Calibri" w:eastAsia="黑体" w:cs="Times New Roman"/>
              <w:kern w:val="2"/>
              <w:szCs w:val="21"/>
              <w:lang w:val="en-US" w:eastAsia="zh-CN" w:bidi="ar-SA"/>
            </w:rPr>
            <w:fldChar w:fldCharType="begin"/>
          </w:r>
          <w:r>
            <w:rPr>
              <w:rFonts w:hint="eastAsia" w:ascii="黑体" w:hAnsi="Calibri" w:eastAsia="黑体" w:cs="Times New Roman"/>
              <w:kern w:val="2"/>
              <w:szCs w:val="21"/>
              <w:lang w:val="en-US" w:eastAsia="zh-CN" w:bidi="ar-SA"/>
            </w:rPr>
            <w:instrText xml:space="preserve"> HYPERLINK \l _Toc24558 </w:instrText>
          </w:r>
          <w:r>
            <w:rPr>
              <w:rFonts w:hint="eastAsia" w:ascii="黑体" w:hAnsi="Calibri" w:eastAsia="黑体" w:cs="Times New Roman"/>
              <w:kern w:val="2"/>
              <w:szCs w:val="21"/>
              <w:lang w:val="en-US" w:eastAsia="zh-CN" w:bidi="ar-SA"/>
            </w:rPr>
            <w:fldChar w:fldCharType="separate"/>
          </w:r>
          <w:r>
            <w:rPr>
              <w:rFonts w:hint="eastAsia" w:ascii="黑体" w:eastAsia="黑体"/>
              <w:i w:val="0"/>
            </w:rPr>
            <w:t xml:space="preserve">3 </w:t>
          </w:r>
          <w:r>
            <w:rPr>
              <w:rFonts w:hint="eastAsia"/>
            </w:rPr>
            <w:t>术语和定义</w:t>
          </w:r>
          <w:r>
            <w:tab/>
          </w:r>
          <w:r>
            <w:fldChar w:fldCharType="begin"/>
          </w:r>
          <w:r>
            <w:instrText xml:space="preserve"> PAGEREF _Toc24558 \h </w:instrText>
          </w:r>
          <w:r>
            <w:fldChar w:fldCharType="separate"/>
          </w:r>
          <w:r>
            <w:t>3</w:t>
          </w:r>
          <w:r>
            <w:fldChar w:fldCharType="end"/>
          </w:r>
          <w:r>
            <w:rPr>
              <w:rFonts w:hint="eastAsia" w:ascii="黑体" w:hAnsi="Calibri" w:eastAsia="黑体" w:cs="Times New Roman"/>
              <w:kern w:val="2"/>
              <w:szCs w:val="21"/>
              <w:lang w:val="en-US" w:eastAsia="zh-CN" w:bidi="ar-SA"/>
            </w:rPr>
            <w:fldChar w:fldCharType="end"/>
          </w:r>
        </w:p>
        <w:p w14:paraId="62D7CAA4">
          <w:pPr>
            <w:pStyle w:val="19"/>
            <w:tabs>
              <w:tab w:val="right" w:leader="dot" w:pos="9354"/>
            </w:tabs>
          </w:pPr>
          <w:r>
            <w:rPr>
              <w:rFonts w:hint="eastAsia" w:ascii="黑体" w:hAnsi="Calibri" w:eastAsia="黑体" w:cs="Times New Roman"/>
              <w:kern w:val="2"/>
              <w:szCs w:val="21"/>
              <w:lang w:val="en-US" w:eastAsia="zh-CN" w:bidi="ar-SA"/>
            </w:rPr>
            <w:fldChar w:fldCharType="begin"/>
          </w:r>
          <w:r>
            <w:rPr>
              <w:rFonts w:hint="eastAsia" w:ascii="黑体" w:hAnsi="Calibri" w:eastAsia="黑体" w:cs="Times New Roman"/>
              <w:kern w:val="2"/>
              <w:szCs w:val="21"/>
              <w:lang w:val="en-US" w:eastAsia="zh-CN" w:bidi="ar-SA"/>
            </w:rPr>
            <w:instrText xml:space="preserve"> HYPERLINK \l _Toc2320 </w:instrText>
          </w:r>
          <w:r>
            <w:rPr>
              <w:rFonts w:hint="eastAsia" w:ascii="黑体" w:hAnsi="Calibri" w:eastAsia="黑体" w:cs="Times New Roman"/>
              <w:kern w:val="2"/>
              <w:szCs w:val="21"/>
              <w:lang w:val="en-US" w:eastAsia="zh-CN" w:bidi="ar-SA"/>
            </w:rPr>
            <w:fldChar w:fldCharType="separate"/>
          </w:r>
          <w:r>
            <w:rPr>
              <w:rFonts w:hint="eastAsia" w:ascii="黑体" w:eastAsia="黑体"/>
              <w:i w:val="0"/>
              <w:szCs w:val="24"/>
            </w:rPr>
            <w:t xml:space="preserve">4 </w:t>
          </w:r>
          <w:r>
            <w:rPr>
              <w:rFonts w:hint="eastAsia"/>
              <w:szCs w:val="24"/>
              <w:lang w:val="en-US" w:eastAsia="zh-CN"/>
            </w:rPr>
            <w:t>检测条件</w:t>
          </w:r>
          <w:r>
            <w:tab/>
          </w:r>
          <w:r>
            <w:fldChar w:fldCharType="begin"/>
          </w:r>
          <w:r>
            <w:instrText xml:space="preserve"> PAGEREF _Toc2320 \h </w:instrText>
          </w:r>
          <w:r>
            <w:fldChar w:fldCharType="separate"/>
          </w:r>
          <w:r>
            <w:t>3</w:t>
          </w:r>
          <w:r>
            <w:fldChar w:fldCharType="end"/>
          </w:r>
          <w:r>
            <w:rPr>
              <w:rFonts w:hint="eastAsia" w:ascii="黑体" w:hAnsi="Calibri" w:eastAsia="黑体" w:cs="Times New Roman"/>
              <w:kern w:val="2"/>
              <w:szCs w:val="21"/>
              <w:lang w:val="en-US" w:eastAsia="zh-CN" w:bidi="ar-SA"/>
            </w:rPr>
            <w:fldChar w:fldCharType="end"/>
          </w:r>
        </w:p>
        <w:p w14:paraId="0BE29AF2">
          <w:pPr>
            <w:pStyle w:val="24"/>
            <w:tabs>
              <w:tab w:val="right" w:leader="dot" w:pos="9354"/>
              <w:tab w:val="clear" w:pos="9344"/>
            </w:tabs>
          </w:pPr>
          <w:r>
            <w:rPr>
              <w:rFonts w:hint="eastAsia" w:ascii="黑体" w:hAnsi="Calibri" w:eastAsia="黑体" w:cs="Times New Roman"/>
              <w:kern w:val="2"/>
              <w:szCs w:val="21"/>
              <w:lang w:val="en-US" w:eastAsia="zh-CN" w:bidi="ar-SA"/>
            </w:rPr>
            <w:fldChar w:fldCharType="begin"/>
          </w:r>
          <w:r>
            <w:rPr>
              <w:rFonts w:hint="eastAsia" w:ascii="黑体" w:hAnsi="Calibri" w:eastAsia="黑体" w:cs="Times New Roman"/>
              <w:kern w:val="2"/>
              <w:szCs w:val="21"/>
              <w:lang w:val="en-US" w:eastAsia="zh-CN" w:bidi="ar-SA"/>
            </w:rPr>
            <w:instrText xml:space="preserve"> HYPERLINK \l _Toc12159 </w:instrText>
          </w:r>
          <w:r>
            <w:rPr>
              <w:rFonts w:hint="eastAsia" w:ascii="黑体" w:hAnsi="Calibri" w:eastAsia="黑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eastAsia"/>
              <w:lang w:val="en-US" w:eastAsia="zh-CN"/>
            </w:rPr>
            <w:t>检测环境</w:t>
          </w:r>
          <w:r>
            <w:tab/>
          </w:r>
          <w:r>
            <w:fldChar w:fldCharType="begin"/>
          </w:r>
          <w:r>
            <w:instrText xml:space="preserve"> PAGEREF _Toc12159 \h </w:instrText>
          </w:r>
          <w:r>
            <w:fldChar w:fldCharType="separate"/>
          </w:r>
          <w:r>
            <w:t>3</w:t>
          </w:r>
          <w:r>
            <w:fldChar w:fldCharType="end"/>
          </w:r>
          <w:r>
            <w:rPr>
              <w:rFonts w:hint="eastAsia" w:ascii="黑体" w:hAnsi="Calibri" w:eastAsia="黑体" w:cs="Times New Roman"/>
              <w:kern w:val="2"/>
              <w:szCs w:val="21"/>
              <w:lang w:val="en-US" w:eastAsia="zh-CN" w:bidi="ar-SA"/>
            </w:rPr>
            <w:fldChar w:fldCharType="end"/>
          </w:r>
        </w:p>
        <w:p w14:paraId="7F5BC002">
          <w:pPr>
            <w:pStyle w:val="24"/>
            <w:tabs>
              <w:tab w:val="right" w:leader="dot" w:pos="9354"/>
              <w:tab w:val="clear" w:pos="9344"/>
            </w:tabs>
          </w:pPr>
          <w:r>
            <w:rPr>
              <w:rFonts w:hint="eastAsia" w:ascii="黑体" w:hAnsi="Calibri" w:eastAsia="黑体" w:cs="Times New Roman"/>
              <w:kern w:val="2"/>
              <w:szCs w:val="21"/>
              <w:lang w:val="en-US" w:eastAsia="zh-CN" w:bidi="ar-SA"/>
            </w:rPr>
            <w:fldChar w:fldCharType="begin"/>
          </w:r>
          <w:r>
            <w:rPr>
              <w:rFonts w:hint="eastAsia" w:ascii="黑体" w:hAnsi="Calibri" w:eastAsia="黑体" w:cs="Times New Roman"/>
              <w:kern w:val="2"/>
              <w:szCs w:val="21"/>
              <w:lang w:val="en-US" w:eastAsia="zh-CN" w:bidi="ar-SA"/>
            </w:rPr>
            <w:instrText xml:space="preserve"> HYPERLINK \l _Toc26655 </w:instrText>
          </w:r>
          <w:r>
            <w:rPr>
              <w:rFonts w:hint="eastAsia" w:ascii="黑体" w:hAnsi="Calibri" w:eastAsia="黑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 </w:t>
          </w:r>
          <w:r>
            <w:rPr>
              <w:rFonts w:hint="eastAsia"/>
              <w:lang w:val="en-US" w:eastAsia="zh-CN"/>
            </w:rPr>
            <w:t>检测设备和试剂</w:t>
          </w:r>
          <w:r>
            <w:tab/>
          </w:r>
          <w:r>
            <w:fldChar w:fldCharType="begin"/>
          </w:r>
          <w:r>
            <w:instrText xml:space="preserve"> PAGEREF _Toc26655 \h </w:instrText>
          </w:r>
          <w:r>
            <w:fldChar w:fldCharType="separate"/>
          </w:r>
          <w:r>
            <w:t>4</w:t>
          </w:r>
          <w:r>
            <w:fldChar w:fldCharType="end"/>
          </w:r>
          <w:r>
            <w:rPr>
              <w:rFonts w:hint="eastAsia" w:ascii="黑体" w:hAnsi="Calibri" w:eastAsia="黑体" w:cs="Times New Roman"/>
              <w:kern w:val="2"/>
              <w:szCs w:val="21"/>
              <w:lang w:val="en-US" w:eastAsia="zh-CN" w:bidi="ar-SA"/>
            </w:rPr>
            <w:fldChar w:fldCharType="end"/>
          </w:r>
        </w:p>
        <w:p w14:paraId="2269693D">
          <w:pPr>
            <w:pStyle w:val="19"/>
            <w:tabs>
              <w:tab w:val="right" w:leader="dot" w:pos="9354"/>
            </w:tabs>
          </w:pPr>
          <w:r>
            <w:rPr>
              <w:rFonts w:hint="eastAsia" w:ascii="黑体" w:hAnsi="Calibri" w:eastAsia="黑体" w:cs="Times New Roman"/>
              <w:kern w:val="2"/>
              <w:szCs w:val="21"/>
              <w:lang w:val="en-US" w:eastAsia="zh-CN" w:bidi="ar-SA"/>
            </w:rPr>
            <w:fldChar w:fldCharType="begin"/>
          </w:r>
          <w:r>
            <w:rPr>
              <w:rFonts w:hint="eastAsia" w:ascii="黑体" w:hAnsi="Calibri" w:eastAsia="黑体" w:cs="Times New Roman"/>
              <w:kern w:val="2"/>
              <w:szCs w:val="21"/>
              <w:lang w:val="en-US" w:eastAsia="zh-CN" w:bidi="ar-SA"/>
            </w:rPr>
            <w:instrText xml:space="preserve"> HYPERLINK \l _Toc17955 </w:instrText>
          </w:r>
          <w:r>
            <w:rPr>
              <w:rFonts w:hint="eastAsia" w:ascii="黑体" w:hAnsi="Calibri" w:eastAsia="黑体" w:cs="Times New Roman"/>
              <w:kern w:val="2"/>
              <w:szCs w:val="21"/>
              <w:lang w:val="en-US" w:eastAsia="zh-CN" w:bidi="ar-SA"/>
            </w:rPr>
            <w:fldChar w:fldCharType="separate"/>
          </w:r>
          <w:r>
            <w:rPr>
              <w:rFonts w:hint="eastAsia" w:ascii="黑体" w:eastAsia="黑体"/>
              <w:i w:val="0"/>
              <w:szCs w:val="24"/>
            </w:rPr>
            <w:t xml:space="preserve">5 </w:t>
          </w:r>
          <w:r>
            <w:rPr>
              <w:rFonts w:hint="eastAsia"/>
              <w:szCs w:val="24"/>
              <w:lang w:val="en-US" w:eastAsia="zh-CN"/>
            </w:rPr>
            <w:t>检测方法</w:t>
          </w:r>
          <w:r>
            <w:tab/>
          </w:r>
          <w:r>
            <w:fldChar w:fldCharType="begin"/>
          </w:r>
          <w:r>
            <w:instrText xml:space="preserve"> PAGEREF _Toc17955 \h </w:instrText>
          </w:r>
          <w:r>
            <w:fldChar w:fldCharType="separate"/>
          </w:r>
          <w:r>
            <w:t>4</w:t>
          </w:r>
          <w:r>
            <w:fldChar w:fldCharType="end"/>
          </w:r>
          <w:r>
            <w:rPr>
              <w:rFonts w:hint="eastAsia" w:ascii="黑体" w:hAnsi="Calibri" w:eastAsia="黑体" w:cs="Times New Roman"/>
              <w:kern w:val="2"/>
              <w:szCs w:val="21"/>
              <w:lang w:val="en-US" w:eastAsia="zh-CN" w:bidi="ar-SA"/>
            </w:rPr>
            <w:fldChar w:fldCharType="end"/>
          </w:r>
        </w:p>
        <w:p w14:paraId="4099B8D2">
          <w:pPr>
            <w:pStyle w:val="24"/>
            <w:tabs>
              <w:tab w:val="right" w:leader="dot" w:pos="9354"/>
              <w:tab w:val="clear" w:pos="9344"/>
            </w:tabs>
          </w:pPr>
          <w:r>
            <w:rPr>
              <w:rFonts w:hint="eastAsia" w:ascii="黑体" w:hAnsi="Calibri" w:eastAsia="黑体" w:cs="Times New Roman"/>
              <w:kern w:val="2"/>
              <w:szCs w:val="21"/>
              <w:lang w:val="en-US" w:eastAsia="zh-CN" w:bidi="ar-SA"/>
            </w:rPr>
            <w:fldChar w:fldCharType="begin"/>
          </w:r>
          <w:r>
            <w:rPr>
              <w:rFonts w:hint="eastAsia" w:ascii="黑体" w:hAnsi="Calibri" w:eastAsia="黑体" w:cs="Times New Roman"/>
              <w:kern w:val="2"/>
              <w:szCs w:val="21"/>
              <w:lang w:val="en-US" w:eastAsia="zh-CN" w:bidi="ar-SA"/>
            </w:rPr>
            <w:instrText xml:space="preserve"> HYPERLINK \l _Toc12638 </w:instrText>
          </w:r>
          <w:r>
            <w:rPr>
              <w:rFonts w:hint="eastAsia" w:ascii="黑体" w:hAnsi="Calibri" w:eastAsia="黑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szCs w:val="24"/>
              <w:lang w:val="en-US" w:eastAsia="zh-CN"/>
            </w:rPr>
            <w:t>外观检测</w:t>
          </w:r>
          <w:r>
            <w:tab/>
          </w:r>
          <w:r>
            <w:fldChar w:fldCharType="begin"/>
          </w:r>
          <w:r>
            <w:instrText xml:space="preserve"> PAGEREF _Toc12638 \h </w:instrText>
          </w:r>
          <w:r>
            <w:fldChar w:fldCharType="separate"/>
          </w:r>
          <w:r>
            <w:t>4</w:t>
          </w:r>
          <w:r>
            <w:fldChar w:fldCharType="end"/>
          </w:r>
          <w:r>
            <w:rPr>
              <w:rFonts w:hint="eastAsia" w:ascii="黑体" w:hAnsi="Calibri" w:eastAsia="黑体" w:cs="Times New Roman"/>
              <w:kern w:val="2"/>
              <w:szCs w:val="21"/>
              <w:lang w:val="en-US" w:eastAsia="zh-CN" w:bidi="ar-SA"/>
            </w:rPr>
            <w:fldChar w:fldCharType="end"/>
          </w:r>
        </w:p>
        <w:p w14:paraId="181341C6">
          <w:pPr>
            <w:pStyle w:val="24"/>
            <w:tabs>
              <w:tab w:val="right" w:leader="dot" w:pos="9354"/>
              <w:tab w:val="clear" w:pos="9344"/>
            </w:tabs>
          </w:pPr>
          <w:r>
            <w:rPr>
              <w:rFonts w:hint="eastAsia" w:ascii="黑体" w:hAnsi="Calibri" w:eastAsia="黑体" w:cs="Times New Roman"/>
              <w:kern w:val="2"/>
              <w:szCs w:val="21"/>
              <w:lang w:val="en-US" w:eastAsia="zh-CN" w:bidi="ar-SA"/>
            </w:rPr>
            <w:fldChar w:fldCharType="begin"/>
          </w:r>
          <w:r>
            <w:rPr>
              <w:rFonts w:hint="eastAsia" w:ascii="黑体" w:hAnsi="Calibri" w:eastAsia="黑体" w:cs="Times New Roman"/>
              <w:kern w:val="2"/>
              <w:szCs w:val="21"/>
              <w:lang w:val="en-US" w:eastAsia="zh-CN" w:bidi="ar-SA"/>
            </w:rPr>
            <w:instrText xml:space="preserve"> HYPERLINK \l _Toc18693 </w:instrText>
          </w:r>
          <w:r>
            <w:rPr>
              <w:rFonts w:hint="eastAsia" w:ascii="黑体" w:hAnsi="Calibri" w:eastAsia="黑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szCs w:val="24"/>
              <w:lang w:val="en-US" w:eastAsia="zh-CN"/>
            </w:rPr>
            <w:t>颗粒物检测</w:t>
          </w:r>
          <w:r>
            <w:tab/>
          </w:r>
          <w:r>
            <w:fldChar w:fldCharType="begin"/>
          </w:r>
          <w:r>
            <w:instrText xml:space="preserve"> PAGEREF _Toc18693 \h </w:instrText>
          </w:r>
          <w:r>
            <w:fldChar w:fldCharType="separate"/>
          </w:r>
          <w:r>
            <w:t>4</w:t>
          </w:r>
          <w:r>
            <w:fldChar w:fldCharType="end"/>
          </w:r>
          <w:r>
            <w:rPr>
              <w:rFonts w:hint="eastAsia" w:ascii="黑体" w:hAnsi="Calibri" w:eastAsia="黑体" w:cs="Times New Roman"/>
              <w:kern w:val="2"/>
              <w:szCs w:val="21"/>
              <w:lang w:val="en-US" w:eastAsia="zh-CN" w:bidi="ar-SA"/>
            </w:rPr>
            <w:fldChar w:fldCharType="end"/>
          </w:r>
        </w:p>
        <w:p w14:paraId="1B326E77">
          <w:pPr>
            <w:pStyle w:val="24"/>
            <w:tabs>
              <w:tab w:val="right" w:leader="dot" w:pos="9354"/>
              <w:tab w:val="clear" w:pos="9344"/>
            </w:tabs>
          </w:pPr>
          <w:r>
            <w:rPr>
              <w:rFonts w:hint="eastAsia" w:ascii="黑体" w:hAnsi="Calibri" w:eastAsia="黑体" w:cs="Times New Roman"/>
              <w:kern w:val="2"/>
              <w:szCs w:val="21"/>
              <w:lang w:val="en-US" w:eastAsia="zh-CN" w:bidi="ar-SA"/>
            </w:rPr>
            <w:fldChar w:fldCharType="begin"/>
          </w:r>
          <w:r>
            <w:rPr>
              <w:rFonts w:hint="eastAsia" w:ascii="黑体" w:hAnsi="Calibri" w:eastAsia="黑体" w:cs="Times New Roman"/>
              <w:kern w:val="2"/>
              <w:szCs w:val="21"/>
              <w:lang w:val="en-US" w:eastAsia="zh-CN" w:bidi="ar-SA"/>
            </w:rPr>
            <w:instrText xml:space="preserve"> HYPERLINK \l _Toc31356 </w:instrText>
          </w:r>
          <w:r>
            <w:rPr>
              <w:rFonts w:hint="eastAsia" w:ascii="黑体" w:hAnsi="Calibri" w:eastAsia="黑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eastAsia"/>
              <w:lang w:val="en-US" w:eastAsia="zh-CN"/>
            </w:rPr>
            <w:t>可溶性污染物检测</w:t>
          </w:r>
          <w:r>
            <w:tab/>
          </w:r>
          <w:r>
            <w:fldChar w:fldCharType="begin"/>
          </w:r>
          <w:r>
            <w:instrText xml:space="preserve"> PAGEREF _Toc31356 \h </w:instrText>
          </w:r>
          <w:r>
            <w:fldChar w:fldCharType="separate"/>
          </w:r>
          <w:r>
            <w:t>5</w:t>
          </w:r>
          <w:r>
            <w:fldChar w:fldCharType="end"/>
          </w:r>
          <w:r>
            <w:rPr>
              <w:rFonts w:hint="eastAsia" w:ascii="黑体" w:hAnsi="Calibri" w:eastAsia="黑体" w:cs="Times New Roman"/>
              <w:kern w:val="2"/>
              <w:szCs w:val="21"/>
              <w:lang w:val="en-US" w:eastAsia="zh-CN" w:bidi="ar-SA"/>
            </w:rPr>
            <w:fldChar w:fldCharType="end"/>
          </w:r>
        </w:p>
        <w:p w14:paraId="21B35F69">
          <w:pPr>
            <w:pStyle w:val="24"/>
            <w:tabs>
              <w:tab w:val="right" w:leader="dot" w:pos="9354"/>
              <w:tab w:val="clear" w:pos="9344"/>
            </w:tabs>
          </w:pPr>
          <w:r>
            <w:rPr>
              <w:rFonts w:hint="eastAsia" w:ascii="黑体" w:hAnsi="Calibri" w:eastAsia="黑体" w:cs="Times New Roman"/>
              <w:kern w:val="2"/>
              <w:szCs w:val="21"/>
              <w:lang w:val="en-US" w:eastAsia="zh-CN" w:bidi="ar-SA"/>
            </w:rPr>
            <w:fldChar w:fldCharType="begin"/>
          </w:r>
          <w:r>
            <w:rPr>
              <w:rFonts w:hint="eastAsia" w:ascii="黑体" w:hAnsi="Calibri" w:eastAsia="黑体" w:cs="Times New Roman"/>
              <w:kern w:val="2"/>
              <w:szCs w:val="21"/>
              <w:lang w:val="en-US" w:eastAsia="zh-CN" w:bidi="ar-SA"/>
            </w:rPr>
            <w:instrText xml:space="preserve"> HYPERLINK \l _Toc12162 </w:instrText>
          </w:r>
          <w:r>
            <w:rPr>
              <w:rFonts w:hint="eastAsia" w:ascii="黑体" w:hAnsi="Calibri" w:eastAsia="黑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5.4 </w:t>
          </w:r>
          <w:r>
            <w:rPr>
              <w:rFonts w:hint="eastAsia"/>
            </w:rPr>
            <w:t>表面粗糙度检测</w:t>
          </w:r>
          <w:r>
            <w:tab/>
          </w:r>
          <w:r>
            <w:fldChar w:fldCharType="begin"/>
          </w:r>
          <w:r>
            <w:instrText xml:space="preserve"> PAGEREF _Toc12162 \h </w:instrText>
          </w:r>
          <w:r>
            <w:fldChar w:fldCharType="separate"/>
          </w:r>
          <w:r>
            <w:t>5</w:t>
          </w:r>
          <w:r>
            <w:fldChar w:fldCharType="end"/>
          </w:r>
          <w:r>
            <w:rPr>
              <w:rFonts w:hint="eastAsia" w:ascii="黑体" w:hAnsi="Calibri" w:eastAsia="黑体" w:cs="Times New Roman"/>
              <w:kern w:val="2"/>
              <w:szCs w:val="21"/>
              <w:lang w:val="en-US" w:eastAsia="zh-CN" w:bidi="ar-SA"/>
            </w:rPr>
            <w:fldChar w:fldCharType="end"/>
          </w:r>
        </w:p>
        <w:p w14:paraId="4D5684FF">
          <w:pPr>
            <w:pStyle w:val="19"/>
            <w:tabs>
              <w:tab w:val="right" w:leader="dot" w:pos="9354"/>
            </w:tabs>
          </w:pPr>
          <w:r>
            <w:rPr>
              <w:rFonts w:hint="eastAsia" w:ascii="黑体" w:hAnsi="Calibri" w:eastAsia="黑体" w:cs="Times New Roman"/>
              <w:kern w:val="2"/>
              <w:szCs w:val="21"/>
              <w:lang w:val="en-US" w:eastAsia="zh-CN" w:bidi="ar-SA"/>
            </w:rPr>
            <w:fldChar w:fldCharType="begin"/>
          </w:r>
          <w:r>
            <w:rPr>
              <w:rFonts w:hint="eastAsia" w:ascii="黑体" w:hAnsi="Calibri" w:eastAsia="黑体" w:cs="Times New Roman"/>
              <w:kern w:val="2"/>
              <w:szCs w:val="21"/>
              <w:lang w:val="en-US" w:eastAsia="zh-CN" w:bidi="ar-SA"/>
            </w:rPr>
            <w:instrText xml:space="preserve"> HYPERLINK \l _Toc23588 </w:instrText>
          </w:r>
          <w:r>
            <w:rPr>
              <w:rFonts w:hint="eastAsia" w:ascii="黑体" w:hAnsi="Calibri" w:eastAsia="黑体" w:cs="Times New Roman"/>
              <w:kern w:val="2"/>
              <w:szCs w:val="21"/>
              <w:lang w:val="en-US" w:eastAsia="zh-CN" w:bidi="ar-SA"/>
            </w:rPr>
            <w:fldChar w:fldCharType="separate"/>
          </w:r>
          <w:r>
            <w:rPr>
              <w:rFonts w:hint="eastAsia" w:ascii="黑体" w:eastAsia="黑体"/>
              <w:i w:val="0"/>
              <w:lang w:val="en-US" w:eastAsia="zh-CN"/>
            </w:rPr>
            <w:t xml:space="preserve">6 </w:t>
          </w:r>
          <w:r>
            <w:rPr>
              <w:rFonts w:hint="eastAsia"/>
              <w:lang w:val="en-US" w:eastAsia="zh-CN"/>
            </w:rPr>
            <w:t>验收规则</w:t>
          </w:r>
          <w:r>
            <w:tab/>
          </w:r>
          <w:r>
            <w:fldChar w:fldCharType="begin"/>
          </w:r>
          <w:r>
            <w:instrText xml:space="preserve"> PAGEREF _Toc23588 \h </w:instrText>
          </w:r>
          <w:r>
            <w:fldChar w:fldCharType="separate"/>
          </w:r>
          <w:r>
            <w:t>6</w:t>
          </w:r>
          <w:r>
            <w:fldChar w:fldCharType="end"/>
          </w:r>
          <w:r>
            <w:rPr>
              <w:rFonts w:hint="eastAsia" w:ascii="黑体" w:hAnsi="Calibri" w:eastAsia="黑体" w:cs="Times New Roman"/>
              <w:kern w:val="2"/>
              <w:szCs w:val="21"/>
              <w:lang w:val="en-US" w:eastAsia="zh-CN" w:bidi="ar-SA"/>
            </w:rPr>
            <w:fldChar w:fldCharType="end"/>
          </w:r>
        </w:p>
        <w:p w14:paraId="2AF7BA98">
          <w:pPr>
            <w:pStyle w:val="24"/>
            <w:tabs>
              <w:tab w:val="right" w:leader="dot" w:pos="9354"/>
              <w:tab w:val="clear" w:pos="9344"/>
            </w:tabs>
          </w:pPr>
          <w:r>
            <w:rPr>
              <w:rFonts w:hint="eastAsia" w:ascii="黑体" w:hAnsi="Calibri" w:eastAsia="黑体" w:cs="Times New Roman"/>
              <w:kern w:val="2"/>
              <w:szCs w:val="21"/>
              <w:lang w:val="en-US" w:eastAsia="zh-CN" w:bidi="ar-SA"/>
            </w:rPr>
            <w:fldChar w:fldCharType="begin"/>
          </w:r>
          <w:r>
            <w:rPr>
              <w:rFonts w:hint="eastAsia" w:ascii="黑体" w:hAnsi="Calibri" w:eastAsia="黑体" w:cs="Times New Roman"/>
              <w:kern w:val="2"/>
              <w:szCs w:val="21"/>
              <w:lang w:val="en-US" w:eastAsia="zh-CN" w:bidi="ar-SA"/>
            </w:rPr>
            <w:instrText xml:space="preserve"> HYPERLINK \l _Toc15184 </w:instrText>
          </w:r>
          <w:r>
            <w:rPr>
              <w:rFonts w:hint="eastAsia" w:ascii="黑体" w:hAnsi="Calibri" w:eastAsia="黑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default"/>
              <w:lang w:val="en-US" w:eastAsia="zh-CN"/>
            </w:rPr>
            <w:t>验收依据</w:t>
          </w:r>
          <w:r>
            <w:tab/>
          </w:r>
          <w:r>
            <w:fldChar w:fldCharType="begin"/>
          </w:r>
          <w:r>
            <w:instrText xml:space="preserve"> PAGEREF _Toc15184 \h </w:instrText>
          </w:r>
          <w:r>
            <w:fldChar w:fldCharType="separate"/>
          </w:r>
          <w:r>
            <w:t>6</w:t>
          </w:r>
          <w:r>
            <w:fldChar w:fldCharType="end"/>
          </w:r>
          <w:r>
            <w:rPr>
              <w:rFonts w:hint="eastAsia" w:ascii="黑体" w:hAnsi="Calibri" w:eastAsia="黑体" w:cs="Times New Roman"/>
              <w:kern w:val="2"/>
              <w:szCs w:val="21"/>
              <w:lang w:val="en-US" w:eastAsia="zh-CN" w:bidi="ar-SA"/>
            </w:rPr>
            <w:fldChar w:fldCharType="end"/>
          </w:r>
        </w:p>
        <w:p w14:paraId="542F5E34">
          <w:pPr>
            <w:pStyle w:val="24"/>
            <w:tabs>
              <w:tab w:val="right" w:leader="dot" w:pos="9354"/>
              <w:tab w:val="clear" w:pos="9344"/>
            </w:tabs>
          </w:pPr>
          <w:r>
            <w:rPr>
              <w:rFonts w:hint="eastAsia" w:ascii="黑体" w:hAnsi="Calibri" w:eastAsia="黑体" w:cs="Times New Roman"/>
              <w:kern w:val="2"/>
              <w:szCs w:val="21"/>
              <w:lang w:val="en-US" w:eastAsia="zh-CN" w:bidi="ar-SA"/>
            </w:rPr>
            <w:fldChar w:fldCharType="begin"/>
          </w:r>
          <w:r>
            <w:rPr>
              <w:rFonts w:hint="eastAsia" w:ascii="黑体" w:hAnsi="Calibri" w:eastAsia="黑体" w:cs="Times New Roman"/>
              <w:kern w:val="2"/>
              <w:szCs w:val="21"/>
              <w:lang w:val="en-US" w:eastAsia="zh-CN" w:bidi="ar-SA"/>
            </w:rPr>
            <w:instrText xml:space="preserve"> HYPERLINK \l _Toc22020 </w:instrText>
          </w:r>
          <w:r>
            <w:rPr>
              <w:rFonts w:hint="eastAsia" w:ascii="黑体" w:hAnsi="Calibri" w:eastAsia="黑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default"/>
              <w:lang w:val="en-US" w:eastAsia="zh-CN"/>
            </w:rPr>
            <w:t>合格判定</w:t>
          </w:r>
          <w:r>
            <w:tab/>
          </w:r>
          <w:r>
            <w:fldChar w:fldCharType="begin"/>
          </w:r>
          <w:r>
            <w:instrText xml:space="preserve"> PAGEREF _Toc22020 \h </w:instrText>
          </w:r>
          <w:r>
            <w:fldChar w:fldCharType="separate"/>
          </w:r>
          <w:r>
            <w:t>6</w:t>
          </w:r>
          <w:r>
            <w:fldChar w:fldCharType="end"/>
          </w:r>
          <w:r>
            <w:rPr>
              <w:rFonts w:hint="eastAsia" w:ascii="黑体" w:hAnsi="Calibri" w:eastAsia="黑体" w:cs="Times New Roman"/>
              <w:kern w:val="2"/>
              <w:szCs w:val="21"/>
              <w:lang w:val="en-US" w:eastAsia="zh-CN" w:bidi="ar-SA"/>
            </w:rPr>
            <w:fldChar w:fldCharType="end"/>
          </w:r>
        </w:p>
        <w:p w14:paraId="1391E2E0">
          <w:pPr>
            <w:pStyle w:val="24"/>
            <w:tabs>
              <w:tab w:val="right" w:leader="dot" w:pos="9354"/>
              <w:tab w:val="clear" w:pos="9344"/>
            </w:tabs>
          </w:pPr>
          <w:r>
            <w:rPr>
              <w:rFonts w:hint="eastAsia" w:ascii="黑体" w:hAnsi="Calibri" w:eastAsia="黑体" w:cs="Times New Roman"/>
              <w:kern w:val="2"/>
              <w:szCs w:val="21"/>
              <w:lang w:val="en-US" w:eastAsia="zh-CN" w:bidi="ar-SA"/>
            </w:rPr>
            <w:fldChar w:fldCharType="begin"/>
          </w:r>
          <w:r>
            <w:rPr>
              <w:rFonts w:hint="eastAsia" w:ascii="黑体" w:hAnsi="Calibri" w:eastAsia="黑体" w:cs="Times New Roman"/>
              <w:kern w:val="2"/>
              <w:szCs w:val="21"/>
              <w:lang w:val="en-US" w:eastAsia="zh-CN" w:bidi="ar-SA"/>
            </w:rPr>
            <w:instrText xml:space="preserve"> HYPERLINK \l _Toc26355 </w:instrText>
          </w:r>
          <w:r>
            <w:rPr>
              <w:rFonts w:hint="eastAsia" w:ascii="黑体" w:hAnsi="Calibri" w:eastAsia="黑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6.3 </w:t>
          </w:r>
          <w:r>
            <w:rPr>
              <w:rFonts w:hint="default"/>
              <w:lang w:val="en-US" w:eastAsia="zh-CN"/>
            </w:rPr>
            <w:t>不合格处理</w:t>
          </w:r>
          <w:r>
            <w:tab/>
          </w:r>
          <w:r>
            <w:fldChar w:fldCharType="begin"/>
          </w:r>
          <w:r>
            <w:instrText xml:space="preserve"> PAGEREF _Toc26355 \h </w:instrText>
          </w:r>
          <w:r>
            <w:fldChar w:fldCharType="separate"/>
          </w:r>
          <w:r>
            <w:t>6</w:t>
          </w:r>
          <w:r>
            <w:fldChar w:fldCharType="end"/>
          </w:r>
          <w:r>
            <w:rPr>
              <w:rFonts w:hint="eastAsia" w:ascii="黑体" w:hAnsi="Calibri" w:eastAsia="黑体" w:cs="Times New Roman"/>
              <w:kern w:val="2"/>
              <w:szCs w:val="21"/>
              <w:lang w:val="en-US" w:eastAsia="zh-CN" w:bidi="ar-SA"/>
            </w:rPr>
            <w:fldChar w:fldCharType="end"/>
          </w:r>
        </w:p>
        <w:p w14:paraId="7C01DE89">
          <w:pPr>
            <w:pStyle w:val="24"/>
            <w:tabs>
              <w:tab w:val="right" w:leader="dot" w:pos="9354"/>
              <w:tab w:val="clear" w:pos="9344"/>
            </w:tabs>
          </w:pPr>
          <w:r>
            <w:rPr>
              <w:rFonts w:hint="eastAsia" w:ascii="黑体" w:hAnsi="Calibri" w:eastAsia="黑体" w:cs="Times New Roman"/>
              <w:kern w:val="2"/>
              <w:szCs w:val="21"/>
              <w:lang w:val="en-US" w:eastAsia="zh-CN" w:bidi="ar-SA"/>
            </w:rPr>
            <w:fldChar w:fldCharType="begin"/>
          </w:r>
          <w:r>
            <w:rPr>
              <w:rFonts w:hint="eastAsia" w:ascii="黑体" w:hAnsi="Calibri" w:eastAsia="黑体" w:cs="Times New Roman"/>
              <w:kern w:val="2"/>
              <w:szCs w:val="21"/>
              <w:lang w:val="en-US" w:eastAsia="zh-CN" w:bidi="ar-SA"/>
            </w:rPr>
            <w:instrText xml:space="preserve"> HYPERLINK \l _Toc13299 </w:instrText>
          </w:r>
          <w:r>
            <w:rPr>
              <w:rFonts w:hint="eastAsia" w:ascii="黑体" w:hAnsi="Calibri" w:eastAsia="黑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6.4 </w:t>
          </w:r>
          <w:r>
            <w:rPr>
              <w:rFonts w:hint="default"/>
              <w:lang w:val="en-US" w:eastAsia="zh-CN"/>
            </w:rPr>
            <w:t>验收记录</w:t>
          </w:r>
          <w:r>
            <w:tab/>
          </w:r>
          <w:r>
            <w:fldChar w:fldCharType="begin"/>
          </w:r>
          <w:r>
            <w:instrText xml:space="preserve"> PAGEREF _Toc13299 \h </w:instrText>
          </w:r>
          <w:r>
            <w:fldChar w:fldCharType="separate"/>
          </w:r>
          <w:r>
            <w:t>6</w:t>
          </w:r>
          <w:r>
            <w:fldChar w:fldCharType="end"/>
          </w:r>
          <w:r>
            <w:rPr>
              <w:rFonts w:hint="eastAsia" w:ascii="黑体" w:hAnsi="Calibri" w:eastAsia="黑体" w:cs="Times New Roman"/>
              <w:kern w:val="2"/>
              <w:szCs w:val="21"/>
              <w:lang w:val="en-US" w:eastAsia="zh-CN" w:bidi="ar-SA"/>
            </w:rPr>
            <w:fldChar w:fldCharType="end"/>
          </w:r>
        </w:p>
        <w:p w14:paraId="1CE292EE">
          <w:pPr>
            <w:pStyle w:val="99"/>
            <w:spacing w:after="360"/>
            <w:jc w:val="both"/>
            <w:rPr>
              <w:rFonts w:hint="eastAsia" w:ascii="黑体" w:hAnsi="Calibri" w:eastAsia="黑体" w:cs="Times New Roman"/>
              <w:kern w:val="2"/>
              <w:sz w:val="32"/>
              <w:szCs w:val="21"/>
              <w:lang w:val="en-US" w:eastAsia="zh-CN" w:bidi="ar-SA"/>
            </w:rPr>
          </w:pPr>
          <w:r>
            <w:rPr>
              <w:rFonts w:hint="eastAsia" w:ascii="黑体" w:hAnsi="Calibri" w:eastAsia="黑体" w:cs="Times New Roman"/>
              <w:kern w:val="2"/>
              <w:szCs w:val="21"/>
              <w:lang w:val="en-US" w:eastAsia="zh-CN" w:bidi="ar-SA"/>
            </w:rPr>
            <w:fldChar w:fldCharType="end"/>
          </w:r>
        </w:p>
      </w:sdtContent>
    </w:sdt>
    <w:p w14:paraId="74AEF75C">
      <w:pPr>
        <w:pStyle w:val="99"/>
        <w:spacing w:after="360"/>
        <w:jc w:val="both"/>
        <w:rPr>
          <w:rFonts w:hint="eastAsia" w:ascii="黑体" w:hAnsi="Calibri" w:eastAsia="黑体" w:cs="Times New Roman"/>
          <w:kern w:val="2"/>
          <w:sz w:val="32"/>
          <w:szCs w:val="21"/>
          <w:lang w:val="en-US" w:eastAsia="zh-CN" w:bidi="ar-SA"/>
        </w:rPr>
      </w:pPr>
    </w:p>
    <w:p w14:paraId="79F0E807">
      <w:pPr>
        <w:pStyle w:val="99"/>
        <w:spacing w:after="360"/>
        <w:rPr>
          <w:rFonts w:ascii="黑体" w:hAnsi="Calibri" w:eastAsia="黑体" w:cs="Times New Roman"/>
          <w:kern w:val="2"/>
          <w:sz w:val="32"/>
          <w:szCs w:val="21"/>
          <w:lang w:val="en-US" w:eastAsia="zh-CN" w:bidi="ar-SA"/>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p w14:paraId="47BBF0FD">
      <w:pPr>
        <w:pStyle w:val="97"/>
        <w:snapToGrid w:val="0"/>
        <w:spacing w:before="1200" w:after="680" w:afterLines="0"/>
      </w:pPr>
      <w:bookmarkStart w:id="13" w:name="_Toc1946"/>
      <w:bookmarkStart w:id="14" w:name="_Toc18151"/>
      <w:bookmarkStart w:id="15" w:name="_Toc183442805"/>
      <w:bookmarkStart w:id="16" w:name="BookMark2"/>
      <w:r>
        <w:rPr>
          <w:spacing w:val="320"/>
        </w:rPr>
        <w:t>前</w:t>
      </w:r>
      <w:r>
        <w:t>言</w:t>
      </w:r>
      <w:bookmarkEnd w:id="13"/>
      <w:bookmarkEnd w:id="14"/>
      <w:bookmarkEnd w:id="15"/>
    </w:p>
    <w:p w14:paraId="40C0BA80">
      <w:pPr>
        <w:pStyle w:val="38"/>
        <w:ind w:firstLine="420"/>
      </w:pPr>
      <w:r>
        <w:rPr>
          <w:rFonts w:hint="eastAsia"/>
        </w:rPr>
        <w:t>本文件按照GB/T 1.1—2020《标准化工作导则  第1部分：标准化文件的结构和起草规则》的规定起草。</w:t>
      </w:r>
    </w:p>
    <w:p w14:paraId="3CBFA1FB">
      <w:pPr>
        <w:pStyle w:val="38"/>
        <w:ind w:firstLine="420"/>
      </w:pPr>
      <w:r>
        <w:rPr>
          <w:rFonts w:hint="eastAsia" w:hAnsi="宋体"/>
          <w:color w:val="000000"/>
        </w:rPr>
        <w:t>请注意本文件的某些内容可能涉及专利。本文件的发布机构不承担识别专利的责任。</w:t>
      </w:r>
    </w:p>
    <w:p w14:paraId="1EB60017">
      <w:pPr>
        <w:pStyle w:val="38"/>
        <w:ind w:firstLine="420"/>
      </w:pPr>
      <w:r>
        <w:rPr>
          <w:rFonts w:hint="eastAsia"/>
        </w:rPr>
        <w:t>本文件由中国欧洲经济技术合作协会提出并归口。</w:t>
      </w:r>
    </w:p>
    <w:p w14:paraId="472E2708">
      <w:pPr>
        <w:pStyle w:val="38"/>
        <w:ind w:firstLine="420"/>
      </w:pPr>
      <w:r>
        <w:rPr>
          <w:rFonts w:hint="eastAsia"/>
        </w:rPr>
        <w:t>本文件起草单位：</w:t>
      </w:r>
    </w:p>
    <w:p w14:paraId="509C2BFB">
      <w:pPr>
        <w:pStyle w:val="38"/>
        <w:ind w:firstLine="420"/>
      </w:pPr>
      <w:r>
        <w:rPr>
          <w:rFonts w:hint="eastAsia"/>
        </w:rPr>
        <w:t>本文件主要起草人：</w:t>
      </w:r>
    </w:p>
    <w:p w14:paraId="1250205E">
      <w:pPr>
        <w:pStyle w:val="38"/>
        <w:ind w:firstLine="420"/>
      </w:pPr>
      <w:r>
        <w:rPr>
          <w:rFonts w:hint="eastAsia"/>
        </w:rPr>
        <w:t>本文件首次发布。</w:t>
      </w:r>
    </w:p>
    <w:p w14:paraId="73F53210">
      <w:pPr>
        <w:pStyle w:val="38"/>
        <w:ind w:firstLine="420"/>
      </w:pPr>
    </w:p>
    <w:p w14:paraId="7E65DCBB">
      <w:pPr>
        <w:pStyle w:val="38"/>
        <w:ind w:firstLine="420"/>
        <w:sectPr>
          <w:pgSz w:w="11906" w:h="16838"/>
          <w:pgMar w:top="1928" w:right="1134" w:bottom="1134" w:left="1134" w:header="1418" w:footer="1134" w:gutter="284"/>
          <w:pgNumType w:fmt="upperRoman"/>
          <w:cols w:space="425" w:num="1"/>
          <w:formProt w:val="0"/>
          <w:docGrid w:linePitch="312" w:charSpace="0"/>
        </w:sectPr>
      </w:pPr>
    </w:p>
    <w:bookmarkEnd w:id="16"/>
    <w:p w14:paraId="5DD9E54A">
      <w:pPr>
        <w:spacing w:line="20" w:lineRule="exact"/>
        <w:jc w:val="center"/>
        <w:rPr>
          <w:rFonts w:hint="eastAsia" w:ascii="黑体" w:hAnsi="黑体" w:eastAsia="黑体"/>
          <w:sz w:val="32"/>
          <w:szCs w:val="32"/>
        </w:rPr>
      </w:pPr>
      <w:bookmarkStart w:id="17" w:name="BookMark4"/>
    </w:p>
    <w:p w14:paraId="0B3E3714">
      <w:pPr>
        <w:spacing w:line="20" w:lineRule="exact"/>
        <w:jc w:val="center"/>
        <w:rPr>
          <w:rFonts w:hint="eastAsia" w:ascii="黑体" w:hAnsi="黑体" w:eastAsia="黑体"/>
          <w:sz w:val="32"/>
          <w:szCs w:val="32"/>
        </w:rPr>
      </w:pPr>
    </w:p>
    <w:sdt>
      <w:sdtPr>
        <w:tag w:val="NEW_STAND_NAME"/>
        <w:id w:val="595910757"/>
        <w:lock w:val="sdtLocked"/>
        <w:placeholder>
          <w:docPart w:val="7A472E39B36A4B6DA61809B38FE93C07"/>
        </w:placeholder>
      </w:sdtPr>
      <w:sdtEndPr>
        <w:rPr>
          <w:rFonts w:hint="eastAsia"/>
        </w:rPr>
      </w:sdtEndPr>
      <w:sdtContent>
        <w:sdt>
          <w:sdtPr>
            <w:tag w:val="NEW_STAND_NAME"/>
            <w:id w:val="147463816"/>
            <w:lock w:val="sdtLocked"/>
            <w:placeholder>
              <w:docPart w:val="{ba0ee593-5d5b-49fe-8337-5337597e56df}"/>
            </w:placeholder>
          </w:sdtPr>
          <w:sdtEndPr>
            <w:rPr>
              <w:rFonts w:hint="eastAsia"/>
            </w:rPr>
          </w:sdtEndPr>
          <w:sdtContent>
            <w:p w14:paraId="6CD3C305">
              <w:pPr>
                <w:pStyle w:val="178"/>
                <w:spacing w:before="850" w:after="680" w:line="240" w:lineRule="auto"/>
                <w:rPr>
                  <w:rFonts w:hint="eastAsia"/>
                </w:rPr>
              </w:pPr>
              <w:bookmarkStart w:id="18" w:name="NEW_STAND_NAME"/>
              <w:r>
                <w:rPr>
                  <w:rFonts w:hint="eastAsia"/>
                </w:rPr>
                <w:t>电子级高纯化学品不锈钢焊接容器清洁度检测与验收规范</w:t>
              </w:r>
            </w:p>
          </w:sdtContent>
        </w:sdt>
      </w:sdtContent>
    </w:sdt>
    <w:bookmarkEnd w:id="18"/>
    <w:p w14:paraId="12ED7EF8">
      <w:pPr>
        <w:pStyle w:val="37"/>
        <w:spacing w:before="240" w:after="240"/>
      </w:pPr>
      <w:bookmarkStart w:id="19" w:name="_Toc181973870"/>
      <w:bookmarkStart w:id="20" w:name="_Toc17233333"/>
      <w:bookmarkStart w:id="21" w:name="_Toc14475"/>
      <w:bookmarkStart w:id="22" w:name="_Toc24884211"/>
      <w:bookmarkStart w:id="23" w:name="_Toc17233325"/>
      <w:bookmarkStart w:id="24" w:name="_Toc97192964"/>
      <w:bookmarkStart w:id="25" w:name="_Toc9839"/>
      <w:bookmarkStart w:id="26" w:name="_Toc183442806"/>
      <w:bookmarkStart w:id="27" w:name="_Toc180143226"/>
      <w:bookmarkStart w:id="28" w:name="_Toc141196166"/>
      <w:bookmarkStart w:id="29" w:name="_Toc26718930"/>
      <w:bookmarkStart w:id="30" w:name="_Toc24884218"/>
      <w:bookmarkStart w:id="31" w:name="_Toc26648465"/>
      <w:bookmarkStart w:id="32" w:name="_Toc26986771"/>
      <w:bookmarkStart w:id="33" w:name="_Toc26986530"/>
      <w:r>
        <w:rPr>
          <w:rFonts w:hint="eastAsia"/>
        </w:rPr>
        <w:t>范围</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E516946">
      <w:pPr>
        <w:pStyle w:val="38"/>
        <w:ind w:firstLine="420"/>
        <w:rPr>
          <w:rFonts w:hint="eastAsia" w:eastAsia="宋体"/>
          <w:highlight w:val="none"/>
          <w:lang w:val="en-US" w:eastAsia="zh-CN"/>
        </w:rPr>
      </w:pPr>
      <w:bookmarkStart w:id="34" w:name="_Toc24884219"/>
      <w:bookmarkStart w:id="35" w:name="_Toc24884212"/>
      <w:bookmarkStart w:id="36" w:name="_Toc17233334"/>
      <w:bookmarkStart w:id="37" w:name="_Toc17233326"/>
      <w:bookmarkStart w:id="38" w:name="_Toc26648466"/>
      <w:r>
        <w:rPr>
          <w:rFonts w:hint="eastAsia"/>
          <w:highlight w:val="none"/>
        </w:rPr>
        <w:t>本文件规定了电子级高纯化学品不锈钢焊接容器</w:t>
      </w:r>
      <w:r>
        <w:rPr>
          <w:rFonts w:hint="eastAsia"/>
          <w:highlight w:val="none"/>
          <w:lang w:val="en-US" w:eastAsia="zh-CN"/>
        </w:rPr>
        <w:t>清洁度检测的检测条件、检测方法、验收规则</w:t>
      </w:r>
      <w:r>
        <w:rPr>
          <w:rFonts w:hint="eastAsia"/>
          <w:highlight w:val="none"/>
        </w:rPr>
        <w:t>等内容</w:t>
      </w:r>
      <w:r>
        <w:rPr>
          <w:rFonts w:hint="eastAsia"/>
          <w:highlight w:val="none"/>
          <w:lang w:eastAsia="zh-CN"/>
        </w:rPr>
        <w:t>。</w:t>
      </w:r>
    </w:p>
    <w:p w14:paraId="3F51F074">
      <w:pPr>
        <w:pStyle w:val="38"/>
        <w:ind w:firstLine="420"/>
        <w:rPr>
          <w:highlight w:val="none"/>
        </w:rPr>
      </w:pPr>
      <w:r>
        <w:rPr>
          <w:rFonts w:hint="eastAsia"/>
          <w:highlight w:val="none"/>
        </w:rPr>
        <w:t>本文件适用于电子级高纯化学品不锈钢焊接容器</w:t>
      </w:r>
      <w:r>
        <w:rPr>
          <w:rFonts w:hint="eastAsia"/>
          <w:highlight w:val="none"/>
          <w:lang w:val="en-US" w:eastAsia="zh-CN"/>
        </w:rPr>
        <w:t>的清洁度检测与验收工作</w:t>
      </w:r>
      <w:r>
        <w:rPr>
          <w:rFonts w:hint="eastAsia"/>
          <w:highlight w:val="none"/>
        </w:rPr>
        <w:t>。</w:t>
      </w:r>
    </w:p>
    <w:p w14:paraId="1A54C9A4">
      <w:pPr>
        <w:pStyle w:val="37"/>
        <w:spacing w:before="240" w:after="240"/>
        <w:rPr>
          <w:highlight w:val="none"/>
        </w:rPr>
      </w:pPr>
      <w:bookmarkStart w:id="39" w:name="_Toc97192965"/>
      <w:bookmarkStart w:id="40" w:name="_Toc9551"/>
      <w:bookmarkStart w:id="41" w:name="_Toc183442807"/>
      <w:bookmarkStart w:id="42" w:name="_Toc23734"/>
      <w:bookmarkStart w:id="43" w:name="_Toc26718931"/>
      <w:bookmarkStart w:id="44" w:name="_Toc181973871"/>
      <w:bookmarkStart w:id="45" w:name="_Toc26986772"/>
      <w:bookmarkStart w:id="46" w:name="_Toc26986531"/>
      <w:bookmarkStart w:id="47" w:name="_Toc180143227"/>
      <w:bookmarkStart w:id="48" w:name="_Toc141196167"/>
      <w:r>
        <w:rPr>
          <w:rFonts w:hint="eastAsia"/>
          <w:highlight w:val="none"/>
        </w:rPr>
        <w:t>规范性引用文件</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sdt>
      <w:sdtPr>
        <w:rPr>
          <w:rFonts w:hint="eastAsia"/>
          <w:highlight w:val="none"/>
        </w:rPr>
        <w:id w:val="715848253"/>
        <w:placeholder>
          <w:docPart w:val="47BE26B78EB7435EBB3CFBD337EBC81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14:paraId="41C85964">
          <w:pPr>
            <w:pStyle w:val="38"/>
            <w:ind w:firstLine="420"/>
            <w:rPr>
              <w:rFonts w:hint="eastAsia"/>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A888412">
      <w:pPr>
        <w:pStyle w:val="38"/>
        <w:ind w:firstLine="420"/>
        <w:rPr>
          <w:rFonts w:hint="default"/>
          <w:highlight w:val="none"/>
          <w:lang w:val="en-US" w:eastAsia="zh-CN"/>
        </w:rPr>
      </w:pPr>
      <w:r>
        <w:rPr>
          <w:rFonts w:hint="eastAsia"/>
          <w:highlight w:val="none"/>
          <w:lang w:val="en-US" w:eastAsia="zh-CN"/>
        </w:rPr>
        <w:t>GB/T 1031  产品几何技术规范（GPS）  表面结构  轮廓法  表面粗糙度参数及其数值</w:t>
      </w:r>
    </w:p>
    <w:p w14:paraId="43F8E955">
      <w:pPr>
        <w:pStyle w:val="38"/>
        <w:ind w:firstLine="420"/>
        <w:rPr>
          <w:rFonts w:hint="eastAsia"/>
          <w:highlight w:val="none"/>
          <w:lang w:val="en-US" w:eastAsia="zh-CN"/>
        </w:rPr>
      </w:pPr>
      <w:r>
        <w:rPr>
          <w:rFonts w:hint="eastAsia"/>
          <w:highlight w:val="none"/>
          <w:lang w:eastAsia="zh-CN"/>
        </w:rPr>
        <w:t>GB/T 6062</w:t>
      </w:r>
      <w:r>
        <w:rPr>
          <w:rFonts w:hint="eastAsia"/>
          <w:highlight w:val="none"/>
          <w:lang w:val="en-US" w:eastAsia="zh-CN"/>
        </w:rPr>
        <w:t xml:space="preserve">  产品几何技术规范（GPS）  表面结构  轮廓法  接触（触针）式仪器的标称特性</w:t>
      </w:r>
    </w:p>
    <w:p w14:paraId="4AF119A9">
      <w:pPr>
        <w:pStyle w:val="38"/>
        <w:ind w:firstLine="420"/>
        <w:rPr>
          <w:rFonts w:hint="default"/>
          <w:highlight w:val="none"/>
          <w:lang w:val="en-US" w:eastAsia="zh-CN"/>
        </w:rPr>
      </w:pPr>
      <w:r>
        <w:rPr>
          <w:rFonts w:hint="eastAsia"/>
          <w:highlight w:val="none"/>
          <w:lang w:val="en-US" w:eastAsia="zh-CN"/>
        </w:rPr>
        <w:t>GB/T 6682  分析实验室用水规格和试验方法</w:t>
      </w:r>
    </w:p>
    <w:p w14:paraId="432C54D5">
      <w:pPr>
        <w:pStyle w:val="38"/>
        <w:ind w:firstLine="420"/>
        <w:rPr>
          <w:rFonts w:hint="default"/>
          <w:highlight w:val="none"/>
          <w:lang w:val="en-US" w:eastAsia="zh-CN"/>
        </w:rPr>
      </w:pPr>
      <w:r>
        <w:rPr>
          <w:rFonts w:hint="eastAsia"/>
          <w:lang w:val="en-US" w:eastAsia="zh-CN"/>
        </w:rPr>
        <w:t>GB/T 8979  纯氮、高纯氮和超纯氮</w:t>
      </w:r>
    </w:p>
    <w:p w14:paraId="35D652D3">
      <w:pPr>
        <w:pStyle w:val="38"/>
        <w:ind w:firstLine="420"/>
        <w:rPr>
          <w:rFonts w:hint="default"/>
          <w:lang w:val="en-US" w:eastAsia="zh-CN"/>
        </w:rPr>
      </w:pPr>
      <w:r>
        <w:rPr>
          <w:rFonts w:hint="default"/>
          <w:lang w:val="en-US" w:eastAsia="zh-CN"/>
        </w:rPr>
        <w:t>GB/T 11446.1</w:t>
      </w:r>
      <w:r>
        <w:rPr>
          <w:rFonts w:hint="eastAsia"/>
          <w:lang w:val="en-US" w:eastAsia="zh-CN"/>
        </w:rPr>
        <w:t xml:space="preserve">  电子级水</w:t>
      </w:r>
    </w:p>
    <w:p w14:paraId="44796D39">
      <w:pPr>
        <w:pStyle w:val="38"/>
        <w:ind w:firstLine="420"/>
        <w:rPr>
          <w:rFonts w:hint="default"/>
          <w:lang w:val="en-US" w:eastAsia="zh-CN"/>
        </w:rPr>
      </w:pPr>
      <w:r>
        <w:rPr>
          <w:rFonts w:hint="default"/>
          <w:lang w:val="en-US" w:eastAsia="zh-CN"/>
        </w:rPr>
        <w:t>GB/T 25915.1</w:t>
      </w:r>
      <w:r>
        <w:rPr>
          <w:rFonts w:hint="eastAsia"/>
          <w:lang w:val="en-US" w:eastAsia="zh-CN"/>
        </w:rPr>
        <w:t xml:space="preserve">  洁净室及相关受控环境  第1部分：按粒子浓度划分空气洁净度等级</w:t>
      </w:r>
    </w:p>
    <w:p w14:paraId="33441CAD">
      <w:pPr>
        <w:pStyle w:val="38"/>
        <w:ind w:firstLine="420"/>
        <w:rPr>
          <w:rFonts w:hint="default"/>
          <w:lang w:val="en-US" w:eastAsia="zh-CN"/>
        </w:rPr>
      </w:pPr>
      <w:r>
        <w:rPr>
          <w:rFonts w:hint="eastAsia"/>
          <w:lang w:val="en-US" w:eastAsia="zh-CN"/>
        </w:rPr>
        <w:t>GB/T 39486  化学试剂  电感耦合等离子体质谱分析方法通则</w:t>
      </w:r>
    </w:p>
    <w:p w14:paraId="3A1FE456">
      <w:pPr>
        <w:pStyle w:val="38"/>
        <w:ind w:firstLine="420"/>
        <w:rPr>
          <w:rFonts w:hint="eastAsia"/>
          <w:lang w:val="en-US" w:eastAsia="zh-CN"/>
        </w:rPr>
      </w:pPr>
      <w:r>
        <w:rPr>
          <w:rFonts w:hint="eastAsia"/>
        </w:rPr>
        <w:t>HJ 501</w:t>
      </w:r>
      <w:r>
        <w:rPr>
          <w:rFonts w:hint="eastAsia"/>
          <w:lang w:val="en-US" w:eastAsia="zh-CN"/>
        </w:rPr>
        <w:t xml:space="preserve">  水质  总有机碳的测定  燃烧氧化—非分散红外吸收法</w:t>
      </w:r>
    </w:p>
    <w:p w14:paraId="21B97E9D">
      <w:pPr>
        <w:pStyle w:val="38"/>
        <w:ind w:firstLine="420"/>
        <w:rPr>
          <w:rFonts w:hint="default"/>
          <w:lang w:val="en-US" w:eastAsia="zh-CN"/>
        </w:rPr>
      </w:pPr>
      <w:r>
        <w:rPr>
          <w:rFonts w:hint="eastAsia"/>
          <w:lang w:val="en-US" w:eastAsia="zh-CN"/>
        </w:rPr>
        <w:t>HJ 776  水质  32种元素的测定  电感耦合等离子体发射光谱法</w:t>
      </w:r>
    </w:p>
    <w:p w14:paraId="5C14692C">
      <w:pPr>
        <w:pStyle w:val="37"/>
        <w:spacing w:before="240" w:after="240"/>
        <w:jc w:val="left"/>
      </w:pPr>
      <w:bookmarkStart w:id="49" w:name="_Toc7349"/>
      <w:bookmarkStart w:id="50" w:name="_Toc24558"/>
      <w:r>
        <w:rPr>
          <w:rFonts w:hint="eastAsia"/>
        </w:rPr>
        <w:t>术语和定义</w:t>
      </w:r>
      <w:bookmarkEnd w:id="49"/>
      <w:bookmarkEnd w:id="50"/>
    </w:p>
    <w:p w14:paraId="1F78D446">
      <w:pPr>
        <w:pStyle w:val="38"/>
        <w:ind w:firstLine="420"/>
      </w:pPr>
      <w:r>
        <w:rPr>
          <w:rFonts w:hint="eastAsia"/>
        </w:rPr>
        <w:t>下列术语和定义适用于本文件。</w:t>
      </w:r>
    </w:p>
    <w:p w14:paraId="7AFBCFFE">
      <w:pPr>
        <w:pStyle w:val="35"/>
        <w:bidi w:val="0"/>
      </w:pPr>
    </w:p>
    <w:p w14:paraId="05893779">
      <w:pPr>
        <w:pStyle w:val="38"/>
        <w:ind w:firstLine="420"/>
        <w:rPr>
          <w:rFonts w:hint="default" w:ascii="黑体" w:hAnsi="黑体" w:eastAsia="黑体" w:cs="黑体"/>
          <w:highlight w:val="none"/>
          <w:lang w:val="en-US" w:eastAsia="zh-CN"/>
        </w:rPr>
      </w:pPr>
      <w:r>
        <w:rPr>
          <w:rFonts w:hint="eastAsia" w:ascii="黑体" w:hAnsi="黑体" w:eastAsia="黑体" w:cs="黑体"/>
          <w:highlight w:val="none"/>
          <w:lang w:val="en-US" w:eastAsia="zh-CN"/>
        </w:rPr>
        <w:t>电子级高纯化学品 electronic-grade high-purity chemicals</w:t>
      </w:r>
    </w:p>
    <w:p w14:paraId="4542114E">
      <w:pPr>
        <w:pStyle w:val="38"/>
        <w:ind w:firstLine="420"/>
        <w:rPr>
          <w:rFonts w:hint="eastAsia"/>
          <w:highlight w:val="none"/>
          <w:lang w:val="en-US" w:eastAsia="zh-CN"/>
        </w:rPr>
      </w:pPr>
      <w:r>
        <w:rPr>
          <w:rFonts w:ascii="Segoe UI" w:hAnsi="Segoe UI" w:eastAsia="Segoe UI" w:cs="Segoe UI"/>
          <w:i w:val="0"/>
          <w:iCs w:val="0"/>
          <w:caps w:val="0"/>
          <w:color w:val="000000"/>
          <w:spacing w:val="0"/>
          <w:sz w:val="22"/>
          <w:szCs w:val="22"/>
          <w:shd w:val="clear" w:fill="FFFFFF"/>
        </w:rPr>
        <w:t>用于半导体、平板显示、光伏等电子工业制造工艺中，对金属杂质、颗粒物、阴离子等污染物含量有极高要求的化学品。</w:t>
      </w:r>
    </w:p>
    <w:p w14:paraId="59E203E4">
      <w:pPr>
        <w:pStyle w:val="35"/>
        <w:bidi w:val="0"/>
        <w:rPr>
          <w:rFonts w:hint="eastAsia"/>
          <w:lang w:val="en-US" w:eastAsia="zh-CN"/>
        </w:rPr>
      </w:pPr>
    </w:p>
    <w:p w14:paraId="44DD58B5">
      <w:pPr>
        <w:pStyle w:val="38"/>
        <w:ind w:firstLine="420"/>
        <w:rPr>
          <w:rFonts w:hint="eastAsia" w:ascii="黑体" w:hAnsi="黑体" w:eastAsia="黑体" w:cs="黑体"/>
          <w:highlight w:val="none"/>
          <w:lang w:val="en-US" w:eastAsia="zh-CN"/>
        </w:rPr>
      </w:pPr>
      <w:r>
        <w:rPr>
          <w:rFonts w:hint="eastAsia" w:ascii="黑体" w:hAnsi="黑体" w:eastAsia="黑体" w:cs="黑体"/>
          <w:highlight w:val="none"/>
          <w:lang w:val="en-US" w:eastAsia="zh-CN"/>
        </w:rPr>
        <w:t>清洁度 cleanliness</w:t>
      </w:r>
    </w:p>
    <w:p w14:paraId="15CC7DB0">
      <w:pPr>
        <w:pStyle w:val="38"/>
        <w:bidi w:val="0"/>
        <w:rPr>
          <w:rFonts w:hint="eastAsia"/>
        </w:rPr>
      </w:pPr>
      <w:r>
        <w:rPr>
          <w:rFonts w:hint="eastAsia"/>
        </w:rPr>
        <w:t>容器内表面单位面积上残留的颗粒物、非挥发性残留物、无机离子、有机物及微生物等污染物的总量水平。</w:t>
      </w:r>
    </w:p>
    <w:p w14:paraId="3154874B">
      <w:pPr>
        <w:pStyle w:val="35"/>
        <w:bidi w:val="0"/>
        <w:rPr>
          <w:rFonts w:hint="default"/>
          <w:lang w:val="en-US" w:eastAsia="zh-CN"/>
        </w:rPr>
      </w:pPr>
    </w:p>
    <w:p w14:paraId="20CBDD87">
      <w:pPr>
        <w:pStyle w:val="38"/>
        <w:ind w:firstLine="420"/>
        <w:rPr>
          <w:rFonts w:hint="eastAsia" w:ascii="黑体" w:hAnsi="黑体" w:eastAsia="黑体" w:cs="黑体"/>
          <w:highlight w:val="none"/>
          <w:lang w:val="en-US" w:eastAsia="zh-CN"/>
        </w:rPr>
      </w:pPr>
      <w:r>
        <w:rPr>
          <w:rFonts w:hint="eastAsia" w:ascii="黑体" w:hAnsi="黑体" w:eastAsia="黑体" w:cs="黑体"/>
          <w:highlight w:val="none"/>
          <w:lang w:val="en-US" w:eastAsia="zh-CN"/>
        </w:rPr>
        <w:t>电感耦合等离子体质谱法 inductively coupled plasma mass spectrometry</w:t>
      </w:r>
    </w:p>
    <w:p w14:paraId="1E1F6B03">
      <w:pPr>
        <w:pStyle w:val="38"/>
        <w:bidi w:val="0"/>
        <w:rPr>
          <w:rFonts w:hint="eastAsia"/>
        </w:rPr>
      </w:pPr>
      <w:r>
        <w:rPr>
          <w:rFonts w:hint="eastAsia"/>
        </w:rPr>
        <w:t>物质中待测元素经电感耦合等离子体电离后,离子通过质量分离器,按质量电荷比</w:t>
      </w:r>
      <w:r>
        <w:rPr>
          <w:rFonts w:hint="eastAsia"/>
          <w:lang w:eastAsia="zh-CN"/>
        </w:rPr>
        <w:t>（</w:t>
      </w:r>
      <w:r>
        <w:rPr>
          <w:rFonts w:hint="eastAsia"/>
        </w:rPr>
        <w:t>质荷比</w:t>
      </w:r>
      <w:r>
        <w:rPr>
          <w:rFonts w:hint="eastAsia"/>
          <w:lang w:eastAsia="zh-CN"/>
        </w:rPr>
        <w:t>）</w:t>
      </w:r>
      <w:r>
        <w:rPr>
          <w:rFonts w:hint="eastAsia"/>
        </w:rPr>
        <w:t>进行定性及根据离子数目进行定量的一种质谱分析方法。</w:t>
      </w:r>
    </w:p>
    <w:p w14:paraId="14315F2C">
      <w:pPr>
        <w:pStyle w:val="37"/>
        <w:spacing w:before="240" w:after="240"/>
        <w:rPr>
          <w:rFonts w:hint="eastAsia"/>
          <w:sz w:val="21"/>
          <w:szCs w:val="24"/>
        </w:rPr>
      </w:pPr>
      <w:bookmarkStart w:id="51" w:name="_Toc2320"/>
      <w:bookmarkStart w:id="52" w:name="_Toc4137"/>
      <w:r>
        <w:rPr>
          <w:rFonts w:hint="eastAsia"/>
          <w:sz w:val="21"/>
          <w:szCs w:val="24"/>
          <w:lang w:val="en-US" w:eastAsia="zh-CN"/>
        </w:rPr>
        <w:t>检测条件</w:t>
      </w:r>
      <w:bookmarkEnd w:id="51"/>
    </w:p>
    <w:p w14:paraId="1B10D9BC">
      <w:pPr>
        <w:pStyle w:val="36"/>
        <w:bidi w:val="0"/>
        <w:ind w:left="0" w:leftChars="0" w:firstLine="0" w:firstLineChars="0"/>
        <w:rPr>
          <w:rFonts w:hint="eastAsia"/>
        </w:rPr>
      </w:pPr>
      <w:bookmarkStart w:id="53" w:name="_Toc12159"/>
      <w:r>
        <w:rPr>
          <w:rFonts w:hint="eastAsia"/>
          <w:lang w:val="en-US" w:eastAsia="zh-CN"/>
        </w:rPr>
        <w:t>检测环境</w:t>
      </w:r>
      <w:bookmarkEnd w:id="53"/>
    </w:p>
    <w:p w14:paraId="0129EC00">
      <w:pPr>
        <w:pStyle w:val="38"/>
        <w:rPr>
          <w:rFonts w:hint="default"/>
          <w:lang w:val="en-US" w:eastAsia="zh-CN"/>
        </w:rPr>
      </w:pPr>
      <w:r>
        <w:rPr>
          <w:rFonts w:hint="default"/>
          <w:lang w:val="en-US" w:eastAsia="zh-CN"/>
        </w:rPr>
        <w:t xml:space="preserve">检测过程应在符合GB/T 25915.1规定的ISO </w:t>
      </w:r>
      <w:r>
        <w:rPr>
          <w:rFonts w:hint="eastAsia"/>
          <w:lang w:val="en-US" w:eastAsia="zh-CN"/>
        </w:rPr>
        <w:t>8级</w:t>
      </w:r>
      <w:r>
        <w:rPr>
          <w:rFonts w:hint="default"/>
          <w:lang w:val="en-US" w:eastAsia="zh-CN"/>
        </w:rPr>
        <w:t>洁净环境中进行。</w:t>
      </w:r>
      <w:r>
        <w:rPr>
          <w:rFonts w:hint="eastAsia"/>
          <w:lang w:val="en-US" w:eastAsia="zh-CN"/>
        </w:rPr>
        <w:t>试验人员应穿戴符合洁净室要求的无尘服、无尘帽、手套、口罩及鞋套。</w:t>
      </w:r>
    </w:p>
    <w:p w14:paraId="14619635">
      <w:pPr>
        <w:pStyle w:val="36"/>
        <w:bidi w:val="0"/>
        <w:ind w:left="0" w:leftChars="0" w:firstLine="0" w:firstLineChars="0"/>
        <w:rPr>
          <w:rFonts w:hint="eastAsia"/>
          <w:lang w:val="en-US" w:eastAsia="zh-CN"/>
        </w:rPr>
      </w:pPr>
      <w:bookmarkStart w:id="54" w:name="_Toc26655"/>
      <w:r>
        <w:rPr>
          <w:rFonts w:hint="eastAsia"/>
          <w:lang w:val="en-US" w:eastAsia="zh-CN"/>
        </w:rPr>
        <w:t>检测设备和试剂</w:t>
      </w:r>
      <w:bookmarkEnd w:id="54"/>
    </w:p>
    <w:p w14:paraId="39708A53">
      <w:pPr>
        <w:pStyle w:val="166"/>
        <w:bidi w:val="0"/>
        <w:rPr>
          <w:rFonts w:hint="eastAsia"/>
          <w:lang w:val="en-US" w:eastAsia="zh-CN"/>
        </w:rPr>
      </w:pPr>
      <w:r>
        <w:rPr>
          <w:rFonts w:hint="eastAsia"/>
          <w:lang w:val="en-US" w:eastAsia="zh-CN"/>
        </w:rPr>
        <w:t>检测设备与试剂如下：</w:t>
      </w:r>
    </w:p>
    <w:p w14:paraId="12BACDDD">
      <w:pPr>
        <w:pStyle w:val="175"/>
        <w:bidi w:val="0"/>
        <w:rPr>
          <w:rFonts w:hint="eastAsia" w:ascii="宋体" w:hAnsi="宋体" w:eastAsia="宋体" w:cs="宋体"/>
          <w:lang w:val="en-US" w:eastAsia="zh-CN"/>
        </w:rPr>
      </w:pPr>
      <w:r>
        <w:rPr>
          <w:rFonts w:hint="eastAsia" w:ascii="宋体" w:hAnsi="宋体" w:eastAsia="宋体" w:cs="宋体"/>
          <w:lang w:val="en-US" w:eastAsia="zh-CN"/>
        </w:rPr>
        <w:t>超纯水机：</w:t>
      </w:r>
      <w:r>
        <w:rPr>
          <w:rFonts w:hint="eastAsia" w:ascii="宋体" w:hAnsi="宋体" w:eastAsia="宋体" w:cs="宋体"/>
        </w:rPr>
        <w:t>出水电阻率≥</w:t>
      </w:r>
      <w:r>
        <w:rPr>
          <w:rFonts w:hint="eastAsia" w:ascii="宋体" w:hAnsi="宋体" w:eastAsia="宋体" w:cs="宋体"/>
          <w:highlight w:val="none"/>
        </w:rPr>
        <w:t>18</w:t>
      </w:r>
      <w:r>
        <w:rPr>
          <w:rFonts w:hint="eastAsia" w:hAnsi="宋体" w:cs="宋体"/>
          <w:highlight w:val="none"/>
          <w:lang w:val="en-US" w:eastAsia="zh-CN"/>
        </w:rPr>
        <w:t>.0</w:t>
      </w:r>
      <w:r>
        <w:rPr>
          <w:rFonts w:hint="eastAsia" w:ascii="宋体" w:hAnsi="宋体" w:eastAsia="宋体" w:cs="宋体"/>
        </w:rPr>
        <w:t xml:space="preserve"> MΩ·cm，25℃</w:t>
      </w:r>
      <w:r>
        <w:rPr>
          <w:rFonts w:hint="eastAsia" w:ascii="宋体" w:hAnsi="宋体" w:eastAsia="宋体" w:cs="宋体"/>
          <w:lang w:val="en-US" w:eastAsia="zh-CN"/>
        </w:rPr>
        <w:t>；</w:t>
      </w:r>
    </w:p>
    <w:p w14:paraId="0C64A299">
      <w:pPr>
        <w:pStyle w:val="175"/>
        <w:bidi w:val="0"/>
        <w:rPr>
          <w:rFonts w:hint="eastAsia" w:ascii="宋体" w:hAnsi="宋体" w:eastAsia="宋体" w:cs="宋体"/>
          <w:lang w:val="en-US" w:eastAsia="zh-CN"/>
        </w:rPr>
      </w:pPr>
      <w:r>
        <w:rPr>
          <w:rFonts w:hint="eastAsia" w:ascii="宋体" w:hAnsi="宋体" w:eastAsia="宋体" w:cs="宋体"/>
          <w:lang w:val="en-US" w:eastAsia="zh-CN"/>
        </w:rPr>
        <w:t>颗粒计数器：测量范围0.1μm～10μm，精度±5%；</w:t>
      </w:r>
    </w:p>
    <w:p w14:paraId="3CA4163F">
      <w:pPr>
        <w:pStyle w:val="175"/>
        <w:bidi w:val="0"/>
        <w:rPr>
          <w:rFonts w:hint="eastAsia" w:ascii="宋体" w:hAnsi="宋体" w:eastAsia="宋体" w:cs="宋体"/>
          <w:lang w:val="en-US" w:eastAsia="zh-CN"/>
        </w:rPr>
      </w:pPr>
      <w:r>
        <w:rPr>
          <w:rFonts w:hint="eastAsia" w:ascii="宋体" w:hAnsi="宋体" w:eastAsia="宋体" w:cs="宋体"/>
          <w:lang w:val="en-US" w:eastAsia="zh-CN"/>
        </w:rPr>
        <w:t>采样瓶：洁净级，无颗粒污染；</w:t>
      </w:r>
    </w:p>
    <w:p w14:paraId="59FA9D27">
      <w:pPr>
        <w:pStyle w:val="175"/>
        <w:bidi w:val="0"/>
        <w:rPr>
          <w:rFonts w:hint="eastAsia" w:ascii="宋体" w:hAnsi="宋体" w:eastAsia="宋体" w:cs="宋体"/>
          <w:lang w:val="en-US" w:eastAsia="zh-CN"/>
        </w:rPr>
      </w:pPr>
      <w:r>
        <w:rPr>
          <w:rFonts w:hint="eastAsia" w:ascii="宋体" w:hAnsi="宋体" w:eastAsia="宋体" w:cs="宋体"/>
          <w:lang w:val="en-US" w:eastAsia="zh-CN"/>
        </w:rPr>
        <w:t>高压冲洗设备；</w:t>
      </w:r>
    </w:p>
    <w:p w14:paraId="55833296">
      <w:pPr>
        <w:pStyle w:val="175"/>
        <w:numPr>
          <w:ilvl w:val="0"/>
          <w:numId w:val="13"/>
        </w:numPr>
        <w:bidi w:val="0"/>
        <w:rPr>
          <w:rFonts w:hint="eastAsia" w:ascii="宋体" w:hAnsi="宋体" w:eastAsia="宋体" w:cs="宋体"/>
          <w:lang w:val="en-US" w:eastAsia="zh-CN"/>
        </w:rPr>
      </w:pPr>
      <w:r>
        <w:rPr>
          <w:rFonts w:hint="eastAsia" w:ascii="宋体" w:hAnsi="宋体" w:eastAsia="宋体" w:cs="宋体"/>
          <w:lang w:val="en-US" w:eastAsia="zh-CN"/>
        </w:rPr>
        <w:t>电感耦合等离子体质谱仪（ICP-MS）或电感耦合等离子体光谱仪（ICP-OES）：配备耐酸进样系统；</w:t>
      </w:r>
    </w:p>
    <w:p w14:paraId="4E15ACBC">
      <w:pPr>
        <w:pStyle w:val="175"/>
        <w:numPr>
          <w:ilvl w:val="0"/>
          <w:numId w:val="32"/>
        </w:numPr>
        <w:bidi w:val="0"/>
        <w:rPr>
          <w:rFonts w:hint="eastAsia" w:ascii="宋体" w:hAnsi="宋体" w:eastAsia="宋体" w:cs="宋体"/>
          <w:lang w:val="en-US" w:eastAsia="zh-CN"/>
        </w:rPr>
      </w:pPr>
      <w:r>
        <w:rPr>
          <w:rFonts w:hint="eastAsia" w:ascii="宋体" w:hAnsi="宋体" w:eastAsia="宋体" w:cs="宋体"/>
          <w:lang w:val="en-US" w:eastAsia="zh-CN"/>
        </w:rPr>
        <w:t>离子色谱仪：配备阴离子交换柱、抑制器、电导检测器；</w:t>
      </w:r>
    </w:p>
    <w:p w14:paraId="184BB007">
      <w:pPr>
        <w:pStyle w:val="175"/>
        <w:numPr>
          <w:ilvl w:val="0"/>
          <w:numId w:val="32"/>
        </w:numPr>
        <w:bidi w:val="0"/>
        <w:rPr>
          <w:rFonts w:hint="eastAsia" w:ascii="宋体" w:hAnsi="宋体" w:eastAsia="宋体" w:cs="宋体"/>
          <w:lang w:val="en-US" w:eastAsia="zh-CN"/>
        </w:rPr>
      </w:pPr>
      <w:r>
        <w:rPr>
          <w:rFonts w:hint="eastAsia" w:ascii="宋体" w:hAnsi="宋体" w:eastAsia="宋体" w:cs="宋体"/>
          <w:lang w:val="en-US" w:eastAsia="zh-CN"/>
        </w:rPr>
        <w:t>超声波清洗器；</w:t>
      </w:r>
    </w:p>
    <w:p w14:paraId="755728BD">
      <w:pPr>
        <w:pStyle w:val="175"/>
        <w:numPr>
          <w:ilvl w:val="0"/>
          <w:numId w:val="13"/>
        </w:numPr>
        <w:bidi w:val="0"/>
        <w:rPr>
          <w:rFonts w:hint="eastAsia" w:ascii="宋体" w:hAnsi="宋体" w:eastAsia="宋体" w:cs="宋体"/>
          <w:lang w:val="en-US" w:eastAsia="zh-CN"/>
        </w:rPr>
      </w:pPr>
      <w:r>
        <w:rPr>
          <w:rFonts w:hint="eastAsia" w:ascii="宋体" w:hAnsi="宋体" w:eastAsia="宋体" w:cs="宋体"/>
          <w:lang w:val="en-US" w:eastAsia="zh-CN"/>
        </w:rPr>
        <w:t>接触式表面粗糙度测量仪：应符合GB/T 6062的要求。测针针尖半径应不大于2μm，测量力应在0.75mN～1.0mN范围内。仪器的垂直分辨力应不低于0.01μm，水平分辨力应不低于0.1μm。</w:t>
      </w:r>
    </w:p>
    <w:p w14:paraId="50A1C952">
      <w:pPr>
        <w:pStyle w:val="175"/>
        <w:numPr>
          <w:ilvl w:val="0"/>
          <w:numId w:val="13"/>
        </w:numPr>
        <w:bidi w:val="0"/>
        <w:rPr>
          <w:rFonts w:hint="eastAsia" w:ascii="宋体" w:hAnsi="宋体" w:eastAsia="宋体" w:cs="宋体"/>
          <w:lang w:val="en-US" w:eastAsia="zh-CN"/>
        </w:rPr>
      </w:pPr>
      <w:r>
        <w:rPr>
          <w:rFonts w:hint="eastAsia" w:ascii="宋体" w:hAnsi="宋体" w:eastAsia="宋体" w:cs="宋体"/>
          <w:lang w:val="en-US" w:eastAsia="zh-CN"/>
        </w:rPr>
        <w:t>校准用标准样板：有证多刻线粗糙度标准样板，用于仪器校准，其标称Ra值应接近待测表面的预期值；</w:t>
      </w:r>
    </w:p>
    <w:p w14:paraId="7F2375DF">
      <w:pPr>
        <w:pStyle w:val="175"/>
        <w:numPr>
          <w:ilvl w:val="0"/>
          <w:numId w:val="13"/>
        </w:numPr>
        <w:bidi w:val="0"/>
        <w:rPr>
          <w:rFonts w:hint="eastAsia" w:ascii="宋体" w:hAnsi="宋体" w:eastAsia="宋体" w:cs="宋体"/>
          <w:lang w:val="en-US" w:eastAsia="zh-CN"/>
        </w:rPr>
      </w:pPr>
      <w:r>
        <w:rPr>
          <w:rFonts w:hint="eastAsia" w:ascii="宋体" w:hAnsi="宋体" w:eastAsia="宋体" w:cs="宋体"/>
          <w:lang w:val="en-US" w:eastAsia="zh-CN"/>
        </w:rPr>
        <w:t>电子天平：精度0.1mg；</w:t>
      </w:r>
    </w:p>
    <w:p w14:paraId="2E9F0E95">
      <w:pPr>
        <w:pStyle w:val="175"/>
        <w:numPr>
          <w:ilvl w:val="0"/>
          <w:numId w:val="13"/>
        </w:numPr>
        <w:bidi w:val="0"/>
        <w:rPr>
          <w:rFonts w:hint="default"/>
          <w:lang w:val="en-US" w:eastAsia="zh-CN"/>
        </w:rPr>
      </w:pPr>
      <w:r>
        <w:rPr>
          <w:rFonts w:hint="eastAsia"/>
          <w:lang w:val="en-US" w:eastAsia="zh-CN"/>
        </w:rPr>
        <w:t>取样器具（取样管、烧杯、滤膜等）：宜为PTFE或石英材质，在使用前，必须用与被测介质相同等级的高纯水或高纯溶剂进行至少三次冲洗；</w:t>
      </w:r>
    </w:p>
    <w:p w14:paraId="30484A39">
      <w:pPr>
        <w:pStyle w:val="175"/>
        <w:numPr>
          <w:ilvl w:val="0"/>
          <w:numId w:val="13"/>
        </w:numPr>
        <w:bidi w:val="0"/>
        <w:rPr>
          <w:rFonts w:hint="default"/>
          <w:lang w:val="en-US" w:eastAsia="zh-CN"/>
        </w:rPr>
      </w:pPr>
      <w:r>
        <w:rPr>
          <w:rFonts w:hint="default"/>
          <w:lang w:val="en-US" w:eastAsia="zh-CN"/>
        </w:rPr>
        <w:t>容量瓶</w:t>
      </w:r>
      <w:r>
        <w:rPr>
          <w:rFonts w:hint="eastAsia"/>
          <w:lang w:val="en-US" w:eastAsia="zh-CN"/>
        </w:rPr>
        <w:t>：</w:t>
      </w:r>
      <w:r>
        <w:rPr>
          <w:rFonts w:hint="default"/>
          <w:lang w:val="en-US" w:eastAsia="zh-CN"/>
        </w:rPr>
        <w:t>50mL、100mL，洁净级；</w:t>
      </w:r>
    </w:p>
    <w:p w14:paraId="2698D8A6">
      <w:pPr>
        <w:pStyle w:val="175"/>
        <w:numPr>
          <w:ilvl w:val="0"/>
          <w:numId w:val="13"/>
        </w:numPr>
        <w:bidi w:val="0"/>
        <w:rPr>
          <w:rFonts w:hint="default"/>
          <w:lang w:val="en-US" w:eastAsia="zh-CN"/>
        </w:rPr>
      </w:pPr>
      <w:r>
        <w:rPr>
          <w:rFonts w:hint="default"/>
          <w:lang w:val="en-US" w:eastAsia="zh-CN"/>
        </w:rPr>
        <w:t>移液管</w:t>
      </w:r>
      <w:r>
        <w:rPr>
          <w:rFonts w:hint="eastAsia"/>
          <w:lang w:val="en-US" w:eastAsia="zh-CN"/>
        </w:rPr>
        <w:t>：</w:t>
      </w:r>
      <w:r>
        <w:rPr>
          <w:rFonts w:hint="default"/>
          <w:lang w:val="en-US" w:eastAsia="zh-CN"/>
        </w:rPr>
        <w:t>1mL、5mL、1</w:t>
      </w:r>
      <w:r>
        <w:rPr>
          <w:rFonts w:hint="eastAsia"/>
          <w:lang w:val="en-US" w:eastAsia="zh-CN"/>
        </w:rPr>
        <w:t>0</w:t>
      </w:r>
      <w:r>
        <w:rPr>
          <w:rFonts w:hint="default"/>
          <w:lang w:val="en-US" w:eastAsia="zh-CN"/>
        </w:rPr>
        <w:t>mL，洁净级</w:t>
      </w:r>
      <w:r>
        <w:rPr>
          <w:rFonts w:hint="eastAsia"/>
          <w:lang w:val="en-US" w:eastAsia="zh-CN"/>
        </w:rPr>
        <w:t>；</w:t>
      </w:r>
    </w:p>
    <w:p w14:paraId="34E649F3">
      <w:pPr>
        <w:pStyle w:val="175"/>
        <w:numPr>
          <w:ilvl w:val="0"/>
          <w:numId w:val="13"/>
        </w:numPr>
        <w:bidi w:val="0"/>
        <w:rPr>
          <w:rFonts w:hint="default"/>
          <w:lang w:val="en-US" w:eastAsia="zh-CN"/>
        </w:rPr>
      </w:pPr>
      <w:r>
        <w:rPr>
          <w:rFonts w:hint="eastAsia"/>
        </w:rPr>
        <w:t>0.22μm聚四氟乙烯滤膜及滤器</w:t>
      </w:r>
      <w:r>
        <w:rPr>
          <w:rFonts w:hint="eastAsia"/>
          <w:lang w:eastAsia="zh-CN"/>
        </w:rPr>
        <w:t>；</w:t>
      </w:r>
    </w:p>
    <w:p w14:paraId="0E5145AC">
      <w:pPr>
        <w:pStyle w:val="175"/>
        <w:numPr>
          <w:ilvl w:val="0"/>
          <w:numId w:val="13"/>
        </w:numPr>
        <w:bidi w:val="0"/>
        <w:rPr>
          <w:rFonts w:hint="default"/>
          <w:highlight w:val="none"/>
          <w:lang w:val="en-US" w:eastAsia="zh-CN"/>
        </w:rPr>
      </w:pPr>
      <w:r>
        <w:rPr>
          <w:rFonts w:hint="eastAsia"/>
          <w:highlight w:val="none"/>
          <w:lang w:val="en-US" w:eastAsia="zh-CN"/>
        </w:rPr>
        <w:t>实验用</w:t>
      </w:r>
      <w:r>
        <w:rPr>
          <w:rFonts w:hint="default"/>
          <w:highlight w:val="none"/>
          <w:lang w:val="en-US" w:eastAsia="zh-CN"/>
        </w:rPr>
        <w:t>水</w:t>
      </w:r>
      <w:r>
        <w:rPr>
          <w:rFonts w:hint="eastAsia"/>
          <w:highlight w:val="none"/>
          <w:lang w:val="en-US" w:eastAsia="zh-CN"/>
        </w:rPr>
        <w:t>：符合GB/T 6682中一级水的规定；</w:t>
      </w:r>
    </w:p>
    <w:p w14:paraId="431C62C4">
      <w:pPr>
        <w:pStyle w:val="175"/>
        <w:numPr>
          <w:ilvl w:val="0"/>
          <w:numId w:val="13"/>
        </w:numPr>
        <w:bidi w:val="0"/>
        <w:rPr>
          <w:rFonts w:hint="default"/>
          <w:lang w:val="en-US" w:eastAsia="zh-CN"/>
        </w:rPr>
      </w:pPr>
      <w:r>
        <w:rPr>
          <w:rFonts w:hint="default"/>
          <w:lang w:val="en-US" w:eastAsia="zh-CN"/>
        </w:rPr>
        <w:t>硝酸</w:t>
      </w:r>
      <w:r>
        <w:rPr>
          <w:rFonts w:hint="eastAsia"/>
          <w:lang w:val="en-US" w:eastAsia="zh-CN"/>
        </w:rPr>
        <w:t>：</w:t>
      </w:r>
      <w:r>
        <w:rPr>
          <w:rFonts w:hint="default"/>
          <w:lang w:val="en-US" w:eastAsia="zh-CN"/>
        </w:rPr>
        <w:t>优级纯；</w:t>
      </w:r>
    </w:p>
    <w:p w14:paraId="57C6B521">
      <w:pPr>
        <w:pStyle w:val="175"/>
        <w:numPr>
          <w:ilvl w:val="0"/>
          <w:numId w:val="13"/>
        </w:numPr>
        <w:bidi w:val="0"/>
        <w:rPr>
          <w:rFonts w:hint="default"/>
          <w:lang w:val="en-US" w:eastAsia="zh-CN"/>
        </w:rPr>
      </w:pPr>
      <w:r>
        <w:rPr>
          <w:rFonts w:hint="eastAsia"/>
          <w:lang w:val="en-US" w:eastAsia="zh-CN"/>
        </w:rPr>
        <w:t>高纯氮气：纯度≥99.999%，符合GB/T 8979的规定；</w:t>
      </w:r>
    </w:p>
    <w:p w14:paraId="7141FD41">
      <w:pPr>
        <w:pStyle w:val="175"/>
        <w:numPr>
          <w:ilvl w:val="0"/>
          <w:numId w:val="13"/>
        </w:numPr>
        <w:bidi w:val="0"/>
        <w:rPr>
          <w:rFonts w:hint="default"/>
          <w:lang w:val="en-US" w:eastAsia="zh-CN"/>
        </w:rPr>
      </w:pPr>
      <w:r>
        <w:rPr>
          <w:rFonts w:hint="default"/>
          <w:lang w:val="en-US" w:eastAsia="zh-CN"/>
        </w:rPr>
        <w:t>金属离子标准储备液</w:t>
      </w:r>
      <w:r>
        <w:rPr>
          <w:rFonts w:hint="eastAsia"/>
          <w:lang w:val="en-US" w:eastAsia="zh-CN"/>
        </w:rPr>
        <w:t>：</w:t>
      </w:r>
      <w:r>
        <w:rPr>
          <w:rFonts w:hint="default"/>
          <w:lang w:val="en-US" w:eastAsia="zh-CN"/>
        </w:rPr>
        <w:t>100</w:t>
      </w:r>
      <w:r>
        <w:rPr>
          <w:rFonts w:hint="eastAsia"/>
          <w:lang w:val="en-US" w:eastAsia="zh-CN"/>
        </w:rPr>
        <w:t>ppm</w:t>
      </w:r>
      <w:r>
        <w:rPr>
          <w:rFonts w:hint="default"/>
          <w:lang w:val="en-US" w:eastAsia="zh-CN"/>
        </w:rPr>
        <w:t>，Fe、Cr、Ni、Cu、Zn、Pb、Cd、Ag等</w:t>
      </w:r>
      <w:r>
        <w:rPr>
          <w:rFonts w:hint="eastAsia"/>
          <w:lang w:val="en-US" w:eastAsia="zh-CN"/>
        </w:rPr>
        <w:t>；</w:t>
      </w:r>
    </w:p>
    <w:p w14:paraId="42CD7072">
      <w:pPr>
        <w:pStyle w:val="175"/>
        <w:numPr>
          <w:ilvl w:val="0"/>
          <w:numId w:val="32"/>
        </w:numPr>
        <w:bidi w:val="0"/>
        <w:rPr>
          <w:rFonts w:hint="eastAsia"/>
          <w:lang w:val="en-US" w:eastAsia="zh-CN"/>
        </w:rPr>
      </w:pPr>
      <w:r>
        <w:rPr>
          <w:rFonts w:hint="eastAsia"/>
          <w:lang w:val="en-US" w:eastAsia="zh-CN"/>
        </w:rPr>
        <w:t>氯化钠；</w:t>
      </w:r>
    </w:p>
    <w:p w14:paraId="206E2481">
      <w:pPr>
        <w:pStyle w:val="175"/>
        <w:numPr>
          <w:ilvl w:val="0"/>
          <w:numId w:val="32"/>
        </w:numPr>
        <w:bidi w:val="0"/>
        <w:rPr>
          <w:rFonts w:hint="eastAsia"/>
          <w:lang w:val="en-US" w:eastAsia="zh-CN"/>
        </w:rPr>
      </w:pPr>
      <w:r>
        <w:rPr>
          <w:rFonts w:hint="eastAsia"/>
          <w:lang w:val="en-US" w:eastAsia="zh-CN"/>
        </w:rPr>
        <w:t>淋洗液。</w:t>
      </w:r>
    </w:p>
    <w:p w14:paraId="14C9BEE9">
      <w:pPr>
        <w:pStyle w:val="166"/>
        <w:bidi w:val="0"/>
        <w:rPr>
          <w:rFonts w:hint="eastAsia"/>
          <w:lang w:val="en-US" w:eastAsia="zh-CN"/>
        </w:rPr>
      </w:pPr>
      <w:r>
        <w:rPr>
          <w:rFonts w:hint="eastAsia"/>
          <w:lang w:val="en-US" w:eastAsia="zh-CN"/>
        </w:rPr>
        <w:t>每个批次的取样器具，在使用前应进行空白值验证，即用冲洗取样器具的方法收集一份空白样品进行分析，其结果必须低于对应检测项目验收限值的10%，否则该批次器具不得使用。</w:t>
      </w:r>
    </w:p>
    <w:p w14:paraId="0309335F">
      <w:pPr>
        <w:pStyle w:val="37"/>
        <w:spacing w:before="240" w:after="240"/>
        <w:rPr>
          <w:rFonts w:hint="eastAsia"/>
          <w:sz w:val="21"/>
          <w:szCs w:val="24"/>
        </w:rPr>
      </w:pPr>
      <w:bookmarkStart w:id="55" w:name="_Toc17955"/>
      <w:r>
        <w:rPr>
          <w:rFonts w:hint="eastAsia"/>
          <w:sz w:val="21"/>
          <w:szCs w:val="24"/>
          <w:lang w:val="en-US" w:eastAsia="zh-CN"/>
        </w:rPr>
        <w:t>检测方法</w:t>
      </w:r>
      <w:bookmarkEnd w:id="55"/>
    </w:p>
    <w:p w14:paraId="633A3548">
      <w:pPr>
        <w:pStyle w:val="36"/>
        <w:rPr>
          <w:rFonts w:hint="eastAsia"/>
          <w:sz w:val="21"/>
          <w:szCs w:val="24"/>
        </w:rPr>
      </w:pPr>
      <w:bookmarkStart w:id="56" w:name="_Toc12638"/>
      <w:r>
        <w:rPr>
          <w:rFonts w:hint="eastAsia"/>
          <w:sz w:val="21"/>
          <w:szCs w:val="24"/>
          <w:lang w:val="en-US" w:eastAsia="zh-CN"/>
        </w:rPr>
        <w:t>外观检测</w:t>
      </w:r>
      <w:bookmarkEnd w:id="56"/>
    </w:p>
    <w:p w14:paraId="10E68ED5">
      <w:pPr>
        <w:pStyle w:val="38"/>
        <w:rPr>
          <w:rFonts w:hint="default"/>
          <w:lang w:val="en-US"/>
        </w:rPr>
      </w:pPr>
      <w:r>
        <w:rPr>
          <w:rFonts w:hint="eastAsia"/>
          <w:sz w:val="21"/>
          <w:szCs w:val="24"/>
          <w:lang w:val="en-US" w:eastAsia="zh-CN"/>
        </w:rPr>
        <w:t>采用目视法，在良好的光照条件下，用肉眼对容器内表面进行检查，应无可见的污渍、水渍、油渍、锈斑、焊渣、纤维、颗粒物及其他附着物。对焊缝、法兰面、死角等关键区域，应采用高强度LED光源配合放大镜或视频内窥镜进行放大检查，记录任何异常。</w:t>
      </w:r>
    </w:p>
    <w:p w14:paraId="54BD5F69">
      <w:pPr>
        <w:pStyle w:val="36"/>
        <w:rPr>
          <w:rFonts w:hint="default"/>
          <w:sz w:val="21"/>
          <w:szCs w:val="24"/>
          <w:lang w:val="en-US" w:eastAsia="zh-CN"/>
        </w:rPr>
      </w:pPr>
      <w:bookmarkStart w:id="57" w:name="_Toc18693"/>
      <w:r>
        <w:rPr>
          <w:rFonts w:hint="eastAsia"/>
          <w:sz w:val="21"/>
          <w:szCs w:val="24"/>
          <w:lang w:val="en-US" w:eastAsia="zh-CN"/>
        </w:rPr>
        <w:t>颗粒物检测</w:t>
      </w:r>
      <w:bookmarkEnd w:id="57"/>
    </w:p>
    <w:p w14:paraId="2E4C739E">
      <w:pPr>
        <w:pStyle w:val="40"/>
        <w:bidi w:val="0"/>
        <w:rPr>
          <w:rFonts w:hint="default"/>
          <w:lang w:val="en-US" w:eastAsia="zh-CN"/>
        </w:rPr>
      </w:pPr>
      <w:r>
        <w:rPr>
          <w:rFonts w:hint="eastAsia"/>
          <w:lang w:val="en-US" w:eastAsia="zh-CN"/>
        </w:rPr>
        <w:t>液体颗粒物检测</w:t>
      </w:r>
    </w:p>
    <w:p w14:paraId="7CB3261F">
      <w:pPr>
        <w:pStyle w:val="41"/>
        <w:bidi w:val="0"/>
        <w:ind w:left="0" w:leftChars="0" w:firstLine="0" w:firstLineChars="0"/>
        <w:rPr>
          <w:rFonts w:hint="default"/>
          <w:lang w:val="en-US" w:eastAsia="zh-CN"/>
        </w:rPr>
      </w:pPr>
      <w:r>
        <w:rPr>
          <w:rFonts w:hint="default"/>
          <w:lang w:val="en-US" w:eastAsia="zh-CN"/>
        </w:rPr>
        <w:t>采样</w:t>
      </w:r>
    </w:p>
    <w:p w14:paraId="0DCF77D9">
      <w:pPr>
        <w:pStyle w:val="38"/>
        <w:rPr>
          <w:rFonts w:hint="default"/>
          <w:lang w:val="en-US" w:eastAsia="zh-CN"/>
        </w:rPr>
      </w:pPr>
      <w:r>
        <w:rPr>
          <w:rFonts w:hint="default"/>
          <w:lang w:val="en-US" w:eastAsia="zh-CN"/>
        </w:rPr>
        <w:t>用水冲洗法采样。首先用水冲洗采样瓶3次以上，晾干备用。将容器进出口封闭，从容器顶部注水，注入量为容器容积的1/3</w:t>
      </w:r>
      <w:r>
        <w:rPr>
          <w:rFonts w:hint="eastAsia"/>
          <w:lang w:val="en-US" w:eastAsia="zh-CN"/>
        </w:rPr>
        <w:t>～</w:t>
      </w:r>
      <w:r>
        <w:rPr>
          <w:rFonts w:hint="default"/>
          <w:lang w:val="en-US" w:eastAsia="zh-CN"/>
        </w:rPr>
        <w:t>1/2，密封容器后，轻轻摇晃容器5</w:t>
      </w:r>
      <w:r>
        <w:rPr>
          <w:rFonts w:hint="eastAsia"/>
          <w:lang w:val="en-US" w:eastAsia="zh-CN"/>
        </w:rPr>
        <w:t>～</w:t>
      </w:r>
      <w:r>
        <w:rPr>
          <w:rFonts w:hint="default"/>
          <w:lang w:val="en-US" w:eastAsia="zh-CN"/>
        </w:rPr>
        <w:t>10min，使内表面颗粒污染物充分溶解或悬浮于水中。然后将冲洗水缓慢放出至洁净的采样瓶中，采样量不少于100mL。</w:t>
      </w:r>
    </w:p>
    <w:p w14:paraId="175D06F4">
      <w:pPr>
        <w:pStyle w:val="41"/>
        <w:bidi w:val="0"/>
        <w:ind w:left="0" w:leftChars="0" w:firstLine="0" w:firstLineChars="0"/>
        <w:rPr>
          <w:rFonts w:hint="default"/>
          <w:lang w:val="en-US" w:eastAsia="zh-CN"/>
        </w:rPr>
      </w:pPr>
      <w:r>
        <w:rPr>
          <w:rFonts w:hint="eastAsia"/>
          <w:lang w:val="en-US" w:eastAsia="zh-CN"/>
        </w:rPr>
        <w:t>检测方法</w:t>
      </w:r>
    </w:p>
    <w:p w14:paraId="7DCDA0E0">
      <w:pPr>
        <w:pStyle w:val="38"/>
        <w:rPr>
          <w:rFonts w:hint="eastAsia" w:ascii="宋体" w:hAnsi="宋体" w:eastAsia="宋体" w:cs="宋体"/>
          <w:lang w:val="en-US" w:eastAsia="zh-CN"/>
        </w:rPr>
      </w:pPr>
      <w:r>
        <w:rPr>
          <w:rFonts w:hint="eastAsia" w:ascii="宋体" w:hAnsi="宋体" w:eastAsia="宋体" w:cs="宋体"/>
          <w:lang w:val="en-US" w:eastAsia="zh-CN"/>
        </w:rPr>
        <w:t>使用激光颗粒计数器对冲洗液进行颗粒物计数，检测前应对颗粒计数器进行校准，取样流速25mL/min，检测粒径档位为0.1μm、0.5μm、1.0μm、5.0μm，每个粒径档位重复测定3次，每次测定间隔1min。</w:t>
      </w:r>
    </w:p>
    <w:p w14:paraId="71AFE3E6">
      <w:pPr>
        <w:pStyle w:val="38"/>
        <w:rPr>
          <w:rFonts w:hint="default"/>
          <w:lang w:val="en-US" w:eastAsia="zh-CN"/>
        </w:rPr>
      </w:pPr>
      <w:r>
        <w:rPr>
          <w:rFonts w:hint="default"/>
          <w:lang w:val="en-US" w:eastAsia="zh-CN"/>
        </w:rPr>
        <w:t>取3次测定的平均值，若单次测定值与平均值的相对偏差＞15%，需重新取样测定。</w:t>
      </w:r>
    </w:p>
    <w:p w14:paraId="5C349B4A">
      <w:pPr>
        <w:pStyle w:val="40"/>
        <w:bidi w:val="0"/>
        <w:ind w:left="0" w:leftChars="0" w:firstLine="0" w:firstLineChars="0"/>
        <w:rPr>
          <w:rFonts w:hint="default"/>
          <w:lang w:val="en-US" w:eastAsia="zh-CN"/>
        </w:rPr>
      </w:pPr>
      <w:r>
        <w:rPr>
          <w:rFonts w:hint="eastAsia"/>
          <w:lang w:val="en-US" w:eastAsia="zh-CN"/>
        </w:rPr>
        <w:t>气体颗粒物检测</w:t>
      </w:r>
    </w:p>
    <w:p w14:paraId="02A193ED">
      <w:pPr>
        <w:pStyle w:val="41"/>
        <w:bidi w:val="0"/>
        <w:ind w:left="0" w:leftChars="0" w:firstLine="0" w:firstLineChars="0"/>
        <w:rPr>
          <w:rFonts w:hint="default"/>
          <w:highlight w:val="none"/>
          <w:lang w:val="en-US" w:eastAsia="zh-CN"/>
        </w:rPr>
      </w:pPr>
      <w:r>
        <w:rPr>
          <w:rFonts w:hint="eastAsia"/>
          <w:highlight w:val="none"/>
          <w:lang w:val="en-US" w:eastAsia="zh-CN"/>
        </w:rPr>
        <w:t>采样</w:t>
      </w:r>
    </w:p>
    <w:p w14:paraId="155D68E1">
      <w:pPr>
        <w:pStyle w:val="38"/>
        <w:rPr>
          <w:rFonts w:hint="default"/>
          <w:highlight w:val="none"/>
          <w:lang w:val="en-US" w:eastAsia="zh-CN"/>
        </w:rPr>
      </w:pPr>
      <w:r>
        <w:rPr>
          <w:rFonts w:hint="default"/>
          <w:highlight w:val="none"/>
          <w:lang w:val="en-US" w:eastAsia="zh-CN"/>
        </w:rPr>
        <w:t>将容器进出口与采样管路连接，确保密封无泄漏。用高纯氮气吹扫管路5min，排除管路污染。</w:t>
      </w:r>
      <w:r>
        <w:rPr>
          <w:rFonts w:hint="default"/>
          <w:strike w:val="0"/>
          <w:dstrike w:val="0"/>
          <w:highlight w:val="none"/>
          <w:lang w:val="en-US" w:eastAsia="zh-CN"/>
        </w:rPr>
        <w:t>采样流量</w:t>
      </w:r>
      <w:r>
        <w:rPr>
          <w:rFonts w:hint="eastAsia"/>
          <w:strike w:val="0"/>
          <w:dstrike w:val="0"/>
          <w:highlight w:val="none"/>
          <w:lang w:val="en-US" w:eastAsia="zh-CN"/>
        </w:rPr>
        <w:t>宜选用</w:t>
      </w:r>
      <w:r>
        <w:rPr>
          <w:rFonts w:hint="default"/>
          <w:strike w:val="0"/>
          <w:dstrike w:val="0"/>
          <w:highlight w:val="none"/>
          <w:lang w:val="en-US" w:eastAsia="zh-CN"/>
        </w:rPr>
        <w:t>28.3L/min</w:t>
      </w:r>
      <w:r>
        <w:rPr>
          <w:rFonts w:hint="eastAsia"/>
          <w:strike w:val="0"/>
          <w:dstrike w:val="0"/>
          <w:highlight w:val="none"/>
          <w:lang w:val="en-US" w:eastAsia="zh-CN"/>
        </w:rPr>
        <w:t>，若所用颗粒计数器的标准采样流量为其他值，应在检测记录中明确注明。</w:t>
      </w:r>
      <w:r>
        <w:rPr>
          <w:rFonts w:hint="default"/>
          <w:highlight w:val="none"/>
          <w:lang w:val="en-US" w:eastAsia="zh-CN"/>
        </w:rPr>
        <w:t>采样时间1min，在容器上、中、下三个不同位置分别采样，每个位置采样3次。</w:t>
      </w:r>
    </w:p>
    <w:p w14:paraId="35F6D873">
      <w:pPr>
        <w:pStyle w:val="41"/>
        <w:bidi w:val="0"/>
        <w:ind w:left="0" w:leftChars="0" w:firstLine="0" w:firstLineChars="0"/>
        <w:rPr>
          <w:rFonts w:hint="default"/>
          <w:highlight w:val="none"/>
          <w:lang w:val="en-US" w:eastAsia="zh-CN"/>
        </w:rPr>
      </w:pPr>
      <w:r>
        <w:rPr>
          <w:rFonts w:hint="default"/>
          <w:highlight w:val="none"/>
          <w:lang w:val="en-US" w:eastAsia="zh-CN"/>
        </w:rPr>
        <w:t>检测方法</w:t>
      </w:r>
      <w:bookmarkStart w:id="65" w:name="_GoBack"/>
      <w:bookmarkEnd w:id="65"/>
    </w:p>
    <w:p w14:paraId="56751ADC">
      <w:pPr>
        <w:pStyle w:val="38"/>
        <w:rPr>
          <w:rFonts w:hint="eastAsia" w:ascii="宋体" w:hAnsi="宋体" w:eastAsia="宋体" w:cs="宋体"/>
          <w:lang w:val="en-US" w:eastAsia="zh-CN"/>
        </w:rPr>
      </w:pPr>
      <w:r>
        <w:rPr>
          <w:rFonts w:hint="eastAsia" w:ascii="宋体" w:hAnsi="宋体" w:eastAsia="宋体" w:cs="宋体"/>
          <w:lang w:val="en-US" w:eastAsia="zh-CN"/>
        </w:rPr>
        <w:t>检测前校准粒子计数器，按仪器操作规程启动检测，检测粒径档位为0.1μm、0.5μm、1.0μm、5.0μm，记录各粒径档位的颗粒物数量。取每个位置3次测定的平均值，若单次测定值与平均值相对偏差＞15%，需重新采样检测，最终结果取三个位置平均值。</w:t>
      </w:r>
    </w:p>
    <w:bookmarkEnd w:id="52"/>
    <w:p w14:paraId="45CD2408">
      <w:pPr>
        <w:pStyle w:val="36"/>
        <w:bidi w:val="0"/>
        <w:ind w:left="0" w:leftChars="0" w:firstLine="0" w:firstLineChars="0"/>
      </w:pPr>
      <w:bookmarkStart w:id="58" w:name="_Toc31356"/>
      <w:r>
        <w:rPr>
          <w:rFonts w:hint="eastAsia"/>
          <w:lang w:val="en-US" w:eastAsia="zh-CN"/>
        </w:rPr>
        <w:t>可溶性污染物检测</w:t>
      </w:r>
      <w:bookmarkEnd w:id="58"/>
    </w:p>
    <w:p w14:paraId="1A3FEB41">
      <w:pPr>
        <w:pStyle w:val="40"/>
        <w:bidi w:val="0"/>
      </w:pPr>
      <w:r>
        <w:rPr>
          <w:rFonts w:hint="eastAsia"/>
          <w:lang w:val="en-US" w:eastAsia="zh-CN"/>
        </w:rPr>
        <w:t>采样</w:t>
      </w:r>
    </w:p>
    <w:p w14:paraId="60FE2FA4">
      <w:pPr>
        <w:pStyle w:val="38"/>
        <w:rPr>
          <w:rFonts w:hint="eastAsia"/>
          <w:lang w:val="en-US" w:eastAsia="zh-CN"/>
        </w:rPr>
      </w:pPr>
      <w:r>
        <w:rPr>
          <w:rFonts w:hint="eastAsia"/>
          <w:lang w:val="en-US" w:eastAsia="zh-CN"/>
        </w:rPr>
        <w:t>按照本文件中5.2.1.1的规定进行采样，采样后立即密封采样瓶，避免污染。</w:t>
      </w:r>
    </w:p>
    <w:p w14:paraId="631ADE0F">
      <w:pPr>
        <w:pStyle w:val="40"/>
        <w:bidi w:val="0"/>
        <w:ind w:left="0" w:leftChars="0" w:firstLine="0" w:firstLineChars="0"/>
        <w:rPr>
          <w:rFonts w:hint="default"/>
          <w:lang w:val="en-US" w:eastAsia="zh-CN"/>
        </w:rPr>
      </w:pPr>
      <w:r>
        <w:rPr>
          <w:rFonts w:hint="default"/>
          <w:lang w:val="en-US" w:eastAsia="zh-CN"/>
        </w:rPr>
        <w:t>金属离子含量检测</w:t>
      </w:r>
    </w:p>
    <w:p w14:paraId="34BF1420">
      <w:pPr>
        <w:pStyle w:val="38"/>
        <w:rPr>
          <w:rFonts w:hint="eastAsia"/>
          <w:lang w:val="en-US" w:eastAsia="zh-CN"/>
        </w:rPr>
      </w:pPr>
      <w:r>
        <w:rPr>
          <w:rFonts w:hint="eastAsia"/>
          <w:lang w:val="en-US" w:eastAsia="zh-CN"/>
        </w:rPr>
        <w:t>取100mL金属离子检测样品，置于洁净烧杯中，加入1mL优级纯硝酸，搅拌均匀后静置10min；若样品中有沉淀，需通过0.22μm聚四氟乙烯滤膜过滤，收集滤液备用。</w:t>
      </w:r>
    </w:p>
    <w:p w14:paraId="77B9F46A">
      <w:pPr>
        <w:pStyle w:val="38"/>
        <w:rPr>
          <w:rFonts w:hint="default"/>
          <w:lang w:val="en-US" w:eastAsia="zh-CN"/>
        </w:rPr>
      </w:pPr>
      <w:r>
        <w:rPr>
          <w:rFonts w:hint="eastAsia"/>
          <w:lang w:val="en-US" w:eastAsia="zh-CN"/>
        </w:rPr>
        <w:t>采用</w:t>
      </w:r>
      <w:r>
        <w:rPr>
          <w:rFonts w:hint="default"/>
          <w:lang w:val="en-US" w:eastAsia="zh-CN"/>
        </w:rPr>
        <w:t>电感耦合等离子体质谱</w:t>
      </w:r>
      <w:r>
        <w:rPr>
          <w:rFonts w:hint="eastAsia"/>
          <w:lang w:val="en-US" w:eastAsia="zh-CN"/>
        </w:rPr>
        <w:t>法或电感耦合等离子体发射光谱法，按照GB/T 39486或HJ 776的规定进行检测。</w:t>
      </w:r>
    </w:p>
    <w:p w14:paraId="3D537B5E">
      <w:pPr>
        <w:pStyle w:val="40"/>
        <w:bidi w:val="0"/>
        <w:ind w:left="0" w:leftChars="0" w:firstLine="0" w:firstLineChars="0"/>
      </w:pPr>
      <w:r>
        <w:rPr>
          <w:rFonts w:hint="eastAsia"/>
        </w:rPr>
        <w:t>氯离子含量检测</w:t>
      </w:r>
    </w:p>
    <w:p w14:paraId="5AA637E3">
      <w:pPr>
        <w:pStyle w:val="165"/>
        <w:bidi w:val="0"/>
        <w:rPr>
          <w:rFonts w:hint="eastAsia"/>
        </w:rPr>
      </w:pPr>
      <w:r>
        <w:rPr>
          <w:rFonts w:hint="eastAsia"/>
          <w:lang w:val="en-US" w:eastAsia="zh-CN"/>
        </w:rPr>
        <w:t>配制浓度为</w:t>
      </w:r>
      <w:r>
        <w:rPr>
          <w:rFonts w:hint="eastAsia"/>
        </w:rPr>
        <w:t>100 μg/mL</w:t>
      </w:r>
      <w:r>
        <w:rPr>
          <w:rFonts w:hint="eastAsia"/>
          <w:lang w:val="en-US" w:eastAsia="zh-CN"/>
        </w:rPr>
        <w:t>的</w:t>
      </w:r>
      <w:r>
        <w:rPr>
          <w:rFonts w:hint="eastAsia"/>
        </w:rPr>
        <w:t>氯离子标准储备液</w:t>
      </w:r>
      <w:r>
        <w:rPr>
          <w:rFonts w:hint="eastAsia"/>
          <w:lang w:eastAsia="zh-CN"/>
        </w:rPr>
        <w:t>，</w:t>
      </w:r>
      <w:r>
        <w:rPr>
          <w:rFonts w:hint="eastAsia"/>
        </w:rPr>
        <w:t>将标准储备液用超纯水逐级稀释，配制浓度为0.01μg/L、0.1μg/L、1μg/L、10μg/L的系列标准工作溶液。</w:t>
      </w:r>
    </w:p>
    <w:p w14:paraId="699720CA">
      <w:pPr>
        <w:pStyle w:val="165"/>
        <w:bidi w:val="0"/>
        <w:rPr>
          <w:rFonts w:hint="default" w:eastAsia="宋体"/>
          <w:lang w:val="en-US" w:eastAsia="zh-CN"/>
        </w:rPr>
      </w:pPr>
      <w:r>
        <w:rPr>
          <w:rFonts w:hint="eastAsia"/>
        </w:rPr>
        <w:t>取100mL水样，通过0.22μm聚四氟乙烯滤膜过滤，去除悬浮颗粒，收集滤液；若滤液中有机物含量较高，需通过C18固相萃取小柱净化，再收集净化后的滤液备用</w:t>
      </w:r>
    </w:p>
    <w:p w14:paraId="1E1787FF">
      <w:pPr>
        <w:pStyle w:val="165"/>
        <w:bidi w:val="0"/>
        <w:rPr>
          <w:rFonts w:hint="eastAsia"/>
        </w:rPr>
      </w:pPr>
      <w:r>
        <w:rPr>
          <w:rFonts w:hint="eastAsia"/>
        </w:rPr>
        <w:t>开启离子色谱仪，预热30min</w:t>
      </w:r>
      <w:r>
        <w:rPr>
          <w:rFonts w:hint="eastAsia"/>
          <w:lang w:eastAsia="zh-CN"/>
        </w:rPr>
        <w:t>，</w:t>
      </w:r>
      <w:r>
        <w:rPr>
          <w:rFonts w:hint="eastAsia"/>
        </w:rPr>
        <w:t>淋洗液流速1.0mL/min</w:t>
      </w:r>
      <w:r>
        <w:rPr>
          <w:rFonts w:hint="eastAsia"/>
          <w:lang w:eastAsia="zh-CN"/>
        </w:rPr>
        <w:t>，</w:t>
      </w:r>
      <w:r>
        <w:rPr>
          <w:rFonts w:hint="eastAsia"/>
        </w:rPr>
        <w:t>柱温30℃，检测池温度35℃，抑制器电流50mA</w:t>
      </w:r>
      <w:r>
        <w:rPr>
          <w:rFonts w:hint="eastAsia"/>
          <w:lang w:eastAsia="zh-CN"/>
        </w:rPr>
        <w:t>。</w:t>
      </w:r>
      <w:r>
        <w:rPr>
          <w:rFonts w:hint="eastAsia"/>
        </w:rPr>
        <w:t>用淋洗液冲洗色谱柱，直至电导基线稳定</w:t>
      </w:r>
      <w:r>
        <w:rPr>
          <w:rFonts w:hint="eastAsia"/>
          <w:lang w:eastAsia="zh-CN"/>
        </w:rPr>
        <w:t>。</w:t>
      </w:r>
      <w:r>
        <w:rPr>
          <w:rFonts w:hint="eastAsia"/>
        </w:rPr>
        <w:t>依次将系列标准工作液注入仪器，进样体积25μL，记录氯离子的保留时间和峰面积；以浓度为横坐标，峰面积为纵坐标，绘制标准曲线。</w:t>
      </w:r>
    </w:p>
    <w:p w14:paraId="4CC86D11">
      <w:pPr>
        <w:pStyle w:val="165"/>
        <w:bidi w:val="0"/>
        <w:rPr>
          <w:rFonts w:hint="eastAsia"/>
        </w:rPr>
      </w:pPr>
      <w:r>
        <w:rPr>
          <w:rFonts w:hint="eastAsia"/>
        </w:rPr>
        <w:t>将预处理后的样品注入仪器，进样体积25μL，每个样品检测3次，每次检测间隔用淋洗液冲洗进样系统2min</w:t>
      </w:r>
      <w:r>
        <w:rPr>
          <w:rFonts w:hint="eastAsia"/>
          <w:lang w:eastAsia="zh-CN"/>
        </w:rPr>
        <w:t>，</w:t>
      </w:r>
      <w:r>
        <w:rPr>
          <w:rFonts w:hint="eastAsia"/>
          <w:lang w:val="en-US" w:eastAsia="zh-CN"/>
        </w:rPr>
        <w:t>取平均值为最终结果。</w:t>
      </w:r>
    </w:p>
    <w:p w14:paraId="15238351">
      <w:pPr>
        <w:pStyle w:val="165"/>
        <w:bidi w:val="0"/>
        <w:rPr>
          <w:rFonts w:hint="eastAsia"/>
        </w:rPr>
      </w:pPr>
      <w:r>
        <w:rPr>
          <w:rFonts w:hint="eastAsia"/>
        </w:rPr>
        <w:t>加标回收试验：取25mL样品，加入适量储备液，使加标浓度为1μg/L，按相同步骤检测，计算加标回收率。</w:t>
      </w:r>
    </w:p>
    <w:p w14:paraId="494470E7">
      <w:pPr>
        <w:pStyle w:val="40"/>
        <w:bidi w:val="0"/>
        <w:ind w:left="0" w:leftChars="0" w:firstLine="0" w:firstLineChars="0"/>
      </w:pPr>
      <w:r>
        <w:rPr>
          <w:rFonts w:hint="eastAsia"/>
          <w:lang w:val="en-US" w:eastAsia="zh-CN"/>
        </w:rPr>
        <w:t>有机污染物检测</w:t>
      </w:r>
    </w:p>
    <w:p w14:paraId="4B719023">
      <w:pPr>
        <w:pStyle w:val="38"/>
        <w:rPr>
          <w:rFonts w:hint="default" w:eastAsia="宋体"/>
          <w:b/>
          <w:bCs/>
          <w:lang w:val="en-US" w:eastAsia="zh-CN"/>
        </w:rPr>
      </w:pPr>
      <w:r>
        <w:rPr>
          <w:rFonts w:hint="eastAsia"/>
          <w:lang w:val="en-US" w:eastAsia="zh-CN"/>
        </w:rPr>
        <w:t>采用</w:t>
      </w:r>
      <w:r>
        <w:rPr>
          <w:rFonts w:hint="eastAsia"/>
          <w:lang w:eastAsia="zh-CN"/>
        </w:rPr>
        <w:t>燃烧氧化—非分散红外吸收法，</w:t>
      </w:r>
      <w:r>
        <w:rPr>
          <w:rFonts w:hint="eastAsia"/>
          <w:lang w:val="en-US" w:eastAsia="zh-CN"/>
        </w:rPr>
        <w:t>应符合</w:t>
      </w:r>
      <w:r>
        <w:rPr>
          <w:rFonts w:hint="eastAsia"/>
        </w:rPr>
        <w:t>HJ 501</w:t>
      </w:r>
      <w:r>
        <w:rPr>
          <w:rFonts w:hint="eastAsia"/>
          <w:lang w:val="en-US" w:eastAsia="zh-CN"/>
        </w:rPr>
        <w:t>的规定。</w:t>
      </w:r>
    </w:p>
    <w:p w14:paraId="7806EBE5">
      <w:pPr>
        <w:pStyle w:val="36"/>
        <w:bidi w:val="0"/>
        <w:ind w:left="0" w:leftChars="0" w:firstLine="0" w:firstLineChars="0"/>
      </w:pPr>
      <w:bookmarkStart w:id="59" w:name="_Toc12162"/>
      <w:r>
        <w:rPr>
          <w:rFonts w:hint="eastAsia"/>
        </w:rPr>
        <w:t>表面粗糙度检测</w:t>
      </w:r>
      <w:bookmarkEnd w:id="59"/>
    </w:p>
    <w:p w14:paraId="73C814C7">
      <w:pPr>
        <w:pStyle w:val="166"/>
        <w:bidi w:val="0"/>
        <w:rPr>
          <w:rFonts w:hint="eastAsia"/>
          <w:lang w:eastAsia="zh-CN"/>
        </w:rPr>
      </w:pPr>
      <w:r>
        <w:rPr>
          <w:rFonts w:hint="eastAsia"/>
          <w:lang w:eastAsia="zh-CN"/>
        </w:rPr>
        <w:t>测量前，应目视检查测针尖部，确保其清洁、无磨损，使用与待测表面粗糙度值相近的粗糙度标准样板对仪器进行校准，确认仪器示值误差在允许范围内。</w:t>
      </w:r>
    </w:p>
    <w:p w14:paraId="11DB6D3B">
      <w:pPr>
        <w:pStyle w:val="166"/>
        <w:bidi w:val="0"/>
        <w:rPr>
          <w:rFonts w:hint="eastAsia"/>
          <w:lang w:eastAsia="zh-CN"/>
        </w:rPr>
      </w:pPr>
      <w:r>
        <w:rPr>
          <w:rFonts w:hint="eastAsia"/>
          <w:lang w:eastAsia="zh-CN"/>
        </w:rPr>
        <w:t>测量位置应具有代表性，应至少包括以下关键区域：</w:t>
      </w:r>
    </w:p>
    <w:p w14:paraId="058CF3DD">
      <w:pPr>
        <w:pStyle w:val="175"/>
        <w:numPr>
          <w:ilvl w:val="0"/>
          <w:numId w:val="33"/>
        </w:numPr>
        <w:bidi w:val="0"/>
        <w:rPr>
          <w:rFonts w:hint="eastAsia"/>
          <w:lang w:eastAsia="zh-CN"/>
        </w:rPr>
      </w:pPr>
      <w:r>
        <w:rPr>
          <w:rFonts w:hint="eastAsia"/>
          <w:lang w:eastAsia="zh-CN"/>
        </w:rPr>
        <w:t>筒体母材（至少3个不同位置）；</w:t>
      </w:r>
    </w:p>
    <w:p w14:paraId="730B58CA">
      <w:pPr>
        <w:pStyle w:val="175"/>
        <w:numPr>
          <w:ilvl w:val="0"/>
          <w:numId w:val="33"/>
        </w:numPr>
        <w:bidi w:val="0"/>
        <w:rPr>
          <w:rFonts w:hint="eastAsia"/>
          <w:lang w:eastAsia="zh-CN"/>
        </w:rPr>
      </w:pPr>
      <w:r>
        <w:rPr>
          <w:rFonts w:hint="eastAsia"/>
          <w:lang w:eastAsia="zh-CN"/>
        </w:rPr>
        <w:t>封头</w:t>
      </w:r>
      <w:r>
        <w:rPr>
          <w:rFonts w:hint="eastAsia"/>
          <w:lang w:val="en-US" w:eastAsia="zh-CN"/>
        </w:rPr>
        <w:t>直边外</w:t>
      </w:r>
      <w:r>
        <w:rPr>
          <w:rFonts w:hint="eastAsia"/>
          <w:lang w:eastAsia="zh-CN"/>
        </w:rPr>
        <w:t>（至少1处）；</w:t>
      </w:r>
    </w:p>
    <w:p w14:paraId="60714DF8">
      <w:pPr>
        <w:pStyle w:val="175"/>
        <w:numPr>
          <w:ilvl w:val="0"/>
          <w:numId w:val="33"/>
        </w:numPr>
        <w:bidi w:val="0"/>
        <w:rPr>
          <w:rFonts w:hint="eastAsia"/>
          <w:lang w:eastAsia="zh-CN"/>
        </w:rPr>
      </w:pPr>
      <w:r>
        <w:rPr>
          <w:rFonts w:hint="eastAsia"/>
          <w:highlight w:val="none"/>
          <w:lang w:eastAsia="zh-CN"/>
        </w:rPr>
        <w:t>内焊缝热影响区内</w:t>
      </w:r>
      <w:r>
        <w:rPr>
          <w:rFonts w:hint="eastAsia"/>
          <w:highlight w:val="none"/>
          <w:lang w:val="en-US" w:eastAsia="zh-CN"/>
        </w:rPr>
        <w:t>（至少</w:t>
      </w:r>
      <w:r>
        <w:rPr>
          <w:rFonts w:hint="eastAsia"/>
          <w:highlight w:val="none"/>
          <w:lang w:eastAsia="zh-CN"/>
        </w:rPr>
        <w:t>3个</w:t>
      </w:r>
      <w:r>
        <w:rPr>
          <w:rFonts w:hint="eastAsia"/>
          <w:highlight w:val="none"/>
          <w:lang w:val="en-US" w:eastAsia="zh-CN"/>
        </w:rPr>
        <w:t>不同位置）</w:t>
      </w:r>
      <w:r>
        <w:rPr>
          <w:rFonts w:hint="eastAsia"/>
          <w:highlight w:val="none"/>
          <w:lang w:eastAsia="zh-CN"/>
        </w:rPr>
        <w:t>。</w:t>
      </w:r>
    </w:p>
    <w:p w14:paraId="1F0CFE59">
      <w:pPr>
        <w:pStyle w:val="166"/>
        <w:bidi w:val="0"/>
        <w:rPr>
          <w:rFonts w:hint="eastAsia"/>
          <w:lang w:eastAsia="zh-CN"/>
        </w:rPr>
      </w:pPr>
      <w:r>
        <w:rPr>
          <w:rFonts w:hint="eastAsia"/>
          <w:lang w:eastAsia="zh-CN"/>
        </w:rPr>
        <w:t>对于无法进行内表面原位测量的小型管件或特殊结构，可切割具有代表性的试样进行测量，但需供需双方确认。</w:t>
      </w:r>
    </w:p>
    <w:p w14:paraId="3C66F6E3">
      <w:pPr>
        <w:pStyle w:val="166"/>
        <w:bidi w:val="0"/>
        <w:rPr>
          <w:rFonts w:hint="eastAsia"/>
          <w:lang w:eastAsia="zh-CN"/>
        </w:rPr>
      </w:pPr>
      <w:r>
        <w:rPr>
          <w:rFonts w:hint="eastAsia"/>
          <w:lang w:val="en-US" w:eastAsia="zh-CN"/>
        </w:rPr>
        <w:t>评定参数的设置应符合GB/T 1031的规定。</w:t>
      </w:r>
    </w:p>
    <w:p w14:paraId="61FA291B">
      <w:pPr>
        <w:pStyle w:val="166"/>
        <w:bidi w:val="0"/>
        <w:rPr>
          <w:rFonts w:hint="eastAsia"/>
          <w:lang w:eastAsia="zh-CN"/>
        </w:rPr>
      </w:pPr>
      <w:r>
        <w:rPr>
          <w:rFonts w:hint="eastAsia"/>
          <w:lang w:eastAsia="zh-CN"/>
        </w:rPr>
        <w:t>将仪器测针通过延长装置轻柔接触被测表面，确保测针运动轨迹与被测面平行。启动测量，使测针匀速划过设定的评定长度。每个测量位置应至少测量3次，取平均值作为该位置的Ra值。</w:t>
      </w:r>
    </w:p>
    <w:p w14:paraId="5CDE1EFB">
      <w:pPr>
        <w:pStyle w:val="36"/>
        <w:bidi w:val="0"/>
        <w:ind w:left="0" w:leftChars="0" w:firstLine="0" w:firstLineChars="0"/>
        <w:rPr>
          <w:rFonts w:hint="eastAsia"/>
          <w:lang w:eastAsia="zh-CN"/>
        </w:rPr>
      </w:pPr>
      <w:r>
        <w:rPr>
          <w:rFonts w:hint="eastAsia"/>
          <w:lang w:val="en-US" w:eastAsia="zh-CN"/>
        </w:rPr>
        <w:t>水分检测</w:t>
      </w:r>
    </w:p>
    <w:p w14:paraId="6D3F5791">
      <w:pPr>
        <w:pStyle w:val="40"/>
        <w:bidi w:val="0"/>
        <w:rPr>
          <w:rFonts w:hint="default"/>
          <w:lang w:val="en-US" w:eastAsia="zh-CN"/>
        </w:rPr>
      </w:pPr>
      <w:r>
        <w:rPr>
          <w:rFonts w:hint="eastAsia"/>
          <w:lang w:val="en-US" w:eastAsia="zh-CN"/>
        </w:rPr>
        <w:t>采样</w:t>
      </w:r>
    </w:p>
    <w:p w14:paraId="3E15330E">
      <w:pPr>
        <w:pStyle w:val="38"/>
        <w:rPr>
          <w:rFonts w:hint="default"/>
          <w:lang w:val="en-US" w:eastAsia="zh-CN"/>
        </w:rPr>
      </w:pPr>
      <w:r>
        <w:rPr>
          <w:rFonts w:hint="default"/>
          <w:lang w:val="en-US" w:eastAsia="zh-CN"/>
        </w:rPr>
        <w:t>容器经氮气置换</w:t>
      </w:r>
      <w:r>
        <w:rPr>
          <w:rFonts w:hint="eastAsia"/>
          <w:lang w:val="en-US" w:eastAsia="zh-CN"/>
        </w:rPr>
        <w:t>3</w:t>
      </w:r>
      <w:r>
        <w:rPr>
          <w:rFonts w:hint="default"/>
          <w:lang w:val="en-US" w:eastAsia="zh-CN"/>
        </w:rPr>
        <w:t>次后，用预处理后的取样器具快速采集容器内残留气体或冷凝液，采样量</w:t>
      </w:r>
      <w:r>
        <w:rPr>
          <w:rFonts w:hint="eastAsia"/>
          <w:lang w:val="en-US" w:eastAsia="zh-CN"/>
        </w:rPr>
        <w:t>≥</w:t>
      </w:r>
      <w:r>
        <w:rPr>
          <w:rFonts w:hint="default"/>
          <w:lang w:val="en-US" w:eastAsia="zh-CN"/>
        </w:rPr>
        <w:t>5mL，密封</w:t>
      </w:r>
      <w:r>
        <w:rPr>
          <w:rFonts w:hint="eastAsia"/>
          <w:lang w:val="en-US" w:eastAsia="zh-CN"/>
        </w:rPr>
        <w:t>，</w:t>
      </w:r>
      <w:r>
        <w:rPr>
          <w:rFonts w:hint="default"/>
          <w:lang w:val="en-US" w:eastAsia="zh-CN"/>
        </w:rPr>
        <w:t>避免大气中水分侵入。</w:t>
      </w:r>
    </w:p>
    <w:p w14:paraId="66B44467">
      <w:pPr>
        <w:pStyle w:val="40"/>
        <w:bidi w:val="0"/>
        <w:rPr>
          <w:rFonts w:hint="default"/>
          <w:lang w:val="en-US" w:eastAsia="zh-CN"/>
        </w:rPr>
      </w:pPr>
      <w:r>
        <w:rPr>
          <w:rFonts w:hint="eastAsia"/>
          <w:lang w:val="en-US" w:eastAsia="zh-CN"/>
        </w:rPr>
        <w:t>检测方法</w:t>
      </w:r>
    </w:p>
    <w:p w14:paraId="1D0889E9">
      <w:pPr>
        <w:pStyle w:val="38"/>
        <w:rPr>
          <w:rFonts w:hint="eastAsia"/>
          <w:lang w:val="en-US" w:eastAsia="zh-CN"/>
        </w:rPr>
      </w:pPr>
      <w:r>
        <w:rPr>
          <w:rFonts w:hint="eastAsia"/>
          <w:lang w:val="en-US" w:eastAsia="zh-CN"/>
        </w:rPr>
        <w:t>按照GB/T 6283中的规定进行。</w:t>
      </w:r>
    </w:p>
    <w:p w14:paraId="05446442">
      <w:pPr>
        <w:pStyle w:val="36"/>
        <w:bidi w:val="0"/>
        <w:ind w:left="0" w:leftChars="0" w:firstLine="0" w:firstLineChars="0"/>
        <w:rPr>
          <w:rFonts w:hint="default"/>
          <w:lang w:val="en-US" w:eastAsia="zh-CN"/>
        </w:rPr>
      </w:pPr>
      <w:r>
        <w:rPr>
          <w:rFonts w:hint="eastAsia"/>
          <w:lang w:val="en-US" w:eastAsia="zh-CN"/>
        </w:rPr>
        <w:t>氧分检测</w:t>
      </w:r>
    </w:p>
    <w:p w14:paraId="301C7FBA">
      <w:pPr>
        <w:pStyle w:val="40"/>
        <w:bidi w:val="0"/>
        <w:rPr>
          <w:rFonts w:hint="default"/>
          <w:lang w:val="en-US" w:eastAsia="zh-CN"/>
        </w:rPr>
      </w:pPr>
      <w:r>
        <w:rPr>
          <w:rFonts w:hint="eastAsia"/>
          <w:lang w:val="en-US" w:eastAsia="zh-CN"/>
        </w:rPr>
        <w:t>常规检测</w:t>
      </w:r>
    </w:p>
    <w:p w14:paraId="66A8239B">
      <w:pPr>
        <w:pStyle w:val="38"/>
        <w:rPr>
          <w:rFonts w:hint="default"/>
          <w:lang w:val="en-US" w:eastAsia="zh-CN"/>
        </w:rPr>
      </w:pPr>
      <w:r>
        <w:rPr>
          <w:rFonts w:hint="default"/>
          <w:lang w:val="en-US" w:eastAsia="zh-CN"/>
        </w:rPr>
        <w:t>将容器进出口与微量氧分析仪取样口连接，检查管路密封性，确保无泄漏；用高纯氮气以50mL/min流速吹扫管路10min，排除管路中空气干扰。</w:t>
      </w:r>
    </w:p>
    <w:p w14:paraId="59CEA4E0">
      <w:pPr>
        <w:pStyle w:val="38"/>
        <w:rPr>
          <w:rFonts w:hint="default"/>
          <w:lang w:val="en-US" w:eastAsia="zh-CN"/>
        </w:rPr>
      </w:pPr>
      <w:r>
        <w:rPr>
          <w:rFonts w:hint="default"/>
          <w:lang w:val="en-US" w:eastAsia="zh-CN"/>
        </w:rPr>
        <w:t>按GB/T 28124调试微量氧分析仪，待仪器稳定后开启容器阀门，调节气流速度至50mL/min；连续监测3次，每次间隔1min，记录仪器读数</w:t>
      </w:r>
      <w:r>
        <w:rPr>
          <w:rFonts w:hint="eastAsia"/>
          <w:lang w:val="en-US" w:eastAsia="zh-CN"/>
        </w:rPr>
        <w:t>。</w:t>
      </w:r>
    </w:p>
    <w:p w14:paraId="671013F9">
      <w:pPr>
        <w:pStyle w:val="38"/>
        <w:rPr>
          <w:rFonts w:hint="default"/>
          <w:lang w:val="en-US" w:eastAsia="zh-CN"/>
        </w:rPr>
      </w:pPr>
      <w:r>
        <w:rPr>
          <w:rFonts w:hint="default"/>
          <w:lang w:val="en-US" w:eastAsia="zh-CN"/>
        </w:rPr>
        <w:t>取</w:t>
      </w:r>
      <w:r>
        <w:rPr>
          <w:rFonts w:hint="eastAsia"/>
          <w:lang w:val="en-US" w:eastAsia="zh-CN"/>
        </w:rPr>
        <w:t>3</w:t>
      </w:r>
      <w:r>
        <w:rPr>
          <w:rFonts w:hint="default"/>
          <w:lang w:val="en-US" w:eastAsia="zh-CN"/>
        </w:rPr>
        <w:t>次测定平均值作为容器内氧分含量，若单次测定值与平均值相对偏差＞5%，需重新检查管路密封性后再次检测。</w:t>
      </w:r>
    </w:p>
    <w:p w14:paraId="6C1B01E5">
      <w:pPr>
        <w:pStyle w:val="40"/>
        <w:bidi w:val="0"/>
        <w:rPr>
          <w:rFonts w:hint="default"/>
          <w:highlight w:val="none"/>
          <w:lang w:val="en-US" w:eastAsia="zh-CN"/>
        </w:rPr>
      </w:pPr>
      <w:r>
        <w:rPr>
          <w:rFonts w:hint="eastAsia"/>
          <w:highlight w:val="none"/>
          <w:lang w:val="en-US" w:eastAsia="zh-CN"/>
        </w:rPr>
        <w:t>局部加热法</w:t>
      </w:r>
    </w:p>
    <w:p w14:paraId="417BED99">
      <w:pPr>
        <w:pStyle w:val="38"/>
        <w:rPr>
          <w:rFonts w:hint="default"/>
          <w:highlight w:val="none"/>
          <w:lang w:val="en-US" w:eastAsia="zh-CN"/>
        </w:rPr>
      </w:pPr>
      <w:r>
        <w:rPr>
          <w:rFonts w:hint="default"/>
          <w:highlight w:val="none"/>
          <w:lang w:val="en-US" w:eastAsia="zh-CN"/>
        </w:rPr>
        <w:t>按5.</w:t>
      </w:r>
      <w:r>
        <w:rPr>
          <w:rFonts w:hint="eastAsia"/>
          <w:highlight w:val="none"/>
          <w:lang w:val="en-US" w:eastAsia="zh-CN"/>
        </w:rPr>
        <w:t>6</w:t>
      </w:r>
      <w:r>
        <w:rPr>
          <w:rFonts w:hint="default"/>
          <w:highlight w:val="none"/>
          <w:lang w:val="en-US" w:eastAsia="zh-CN"/>
        </w:rPr>
        <w:t>.1</w:t>
      </w:r>
      <w:r>
        <w:rPr>
          <w:rFonts w:hint="eastAsia"/>
          <w:highlight w:val="none"/>
          <w:lang w:val="en-US" w:eastAsia="zh-CN"/>
        </w:rPr>
        <w:t>的</w:t>
      </w:r>
      <w:r>
        <w:rPr>
          <w:rFonts w:hint="default"/>
          <w:highlight w:val="none"/>
          <w:lang w:val="en-US" w:eastAsia="zh-CN"/>
        </w:rPr>
        <w:t>要求完成管路连接与密封性检查，用高纯氮气吹扫管路10min</w:t>
      </w:r>
      <w:r>
        <w:rPr>
          <w:rFonts w:hint="eastAsia"/>
          <w:highlight w:val="none"/>
          <w:lang w:val="en-US" w:eastAsia="zh-CN"/>
        </w:rPr>
        <w:t>。</w:t>
      </w:r>
    </w:p>
    <w:p w14:paraId="6364D814">
      <w:pPr>
        <w:pStyle w:val="38"/>
        <w:rPr>
          <w:rFonts w:hint="default"/>
          <w:highlight w:val="none"/>
          <w:lang w:val="en-US" w:eastAsia="zh-CN"/>
        </w:rPr>
      </w:pPr>
      <w:r>
        <w:rPr>
          <w:rFonts w:hint="default"/>
          <w:highlight w:val="none"/>
          <w:lang w:val="en-US" w:eastAsia="zh-CN"/>
        </w:rPr>
        <w:t>将加热装置固定于容器疑似氧吸附区域或关键焊缝位置，根据容器材质耐受度设置加热温度</w:t>
      </w:r>
      <w:r>
        <w:rPr>
          <w:rFonts w:hint="eastAsia"/>
          <w:highlight w:val="none"/>
          <w:lang w:val="en-US" w:eastAsia="zh-CN"/>
        </w:rPr>
        <w:t>，</w:t>
      </w:r>
      <w:r>
        <w:rPr>
          <w:rFonts w:hint="default"/>
          <w:highlight w:val="none"/>
          <w:lang w:val="en-US" w:eastAsia="zh-CN"/>
        </w:rPr>
        <w:t>不得超过材质安全温度，加热时间30min，用测温仪实时监测加热区域温度，确保温度稳定</w:t>
      </w:r>
      <w:r>
        <w:rPr>
          <w:rFonts w:hint="eastAsia"/>
          <w:highlight w:val="none"/>
          <w:lang w:val="en-US" w:eastAsia="zh-CN"/>
        </w:rPr>
        <w:t>。</w:t>
      </w:r>
    </w:p>
    <w:p w14:paraId="4F8350C6">
      <w:pPr>
        <w:pStyle w:val="38"/>
        <w:rPr>
          <w:rFonts w:hint="default"/>
          <w:highlight w:val="none"/>
          <w:lang w:val="en-US" w:eastAsia="zh-CN"/>
        </w:rPr>
      </w:pPr>
      <w:r>
        <w:rPr>
          <w:rFonts w:hint="default"/>
          <w:highlight w:val="none"/>
          <w:lang w:val="en-US" w:eastAsia="zh-CN"/>
        </w:rPr>
        <w:t>加热结束后，保持高纯氮气吹扫管路5min，按5.</w:t>
      </w:r>
      <w:r>
        <w:rPr>
          <w:rFonts w:hint="eastAsia"/>
          <w:highlight w:val="none"/>
          <w:lang w:val="en-US" w:eastAsia="zh-CN"/>
        </w:rPr>
        <w:t>6</w:t>
      </w:r>
      <w:r>
        <w:rPr>
          <w:rFonts w:hint="default"/>
          <w:highlight w:val="none"/>
          <w:lang w:val="en-US" w:eastAsia="zh-CN"/>
        </w:rPr>
        <w:t>.1的仪器调试要求启动微量氧分析仪，调节气流速度至50mL/min；</w:t>
      </w:r>
    </w:p>
    <w:p w14:paraId="469A3958">
      <w:pPr>
        <w:pStyle w:val="38"/>
        <w:rPr>
          <w:rFonts w:hint="default"/>
          <w:highlight w:val="none"/>
          <w:lang w:val="en-US" w:eastAsia="zh-CN"/>
        </w:rPr>
      </w:pPr>
      <w:r>
        <w:rPr>
          <w:rFonts w:hint="default"/>
          <w:highlight w:val="none"/>
          <w:lang w:val="en-US" w:eastAsia="zh-CN"/>
        </w:rPr>
        <w:t>连续监测5次，每次间隔1min，记录仪器读数；若单次测定值与平均值相对偏差＞5%，需重新检查加热装置稳定性及管路密封性，再次加热检测</w:t>
      </w:r>
      <w:r>
        <w:rPr>
          <w:rFonts w:hint="eastAsia"/>
          <w:highlight w:val="none"/>
          <w:lang w:val="en-US" w:eastAsia="zh-CN"/>
        </w:rPr>
        <w:t>。</w:t>
      </w:r>
    </w:p>
    <w:p w14:paraId="009C40D8">
      <w:pPr>
        <w:pStyle w:val="38"/>
        <w:rPr>
          <w:rFonts w:hint="default"/>
          <w:highlight w:val="none"/>
          <w:lang w:val="en-US" w:eastAsia="zh-CN"/>
        </w:rPr>
      </w:pPr>
      <w:r>
        <w:rPr>
          <w:rFonts w:hint="default"/>
          <w:highlight w:val="none"/>
          <w:lang w:val="en-US" w:eastAsia="zh-CN"/>
        </w:rPr>
        <w:t>取5次测定的平均值作为该方法下的氧分含量结果。</w:t>
      </w:r>
    </w:p>
    <w:p w14:paraId="14E09B1B">
      <w:pPr>
        <w:pStyle w:val="37"/>
        <w:bidi w:val="0"/>
        <w:ind w:left="0" w:leftChars="0" w:firstLine="0" w:firstLineChars="0"/>
        <w:rPr>
          <w:rFonts w:hint="default"/>
          <w:lang w:val="en-US" w:eastAsia="zh-CN"/>
        </w:rPr>
      </w:pPr>
      <w:bookmarkStart w:id="60" w:name="_Toc23588"/>
      <w:r>
        <w:rPr>
          <w:rFonts w:hint="eastAsia"/>
          <w:lang w:val="en-US" w:eastAsia="zh-CN"/>
        </w:rPr>
        <w:t>验收规则</w:t>
      </w:r>
      <w:bookmarkEnd w:id="60"/>
    </w:p>
    <w:p w14:paraId="22B6EA47">
      <w:pPr>
        <w:pStyle w:val="36"/>
        <w:bidi w:val="0"/>
        <w:ind w:left="0" w:leftChars="0" w:firstLine="0" w:firstLineChars="0"/>
        <w:rPr>
          <w:rFonts w:hint="default"/>
          <w:lang w:val="en-US" w:eastAsia="zh-CN"/>
        </w:rPr>
      </w:pPr>
      <w:bookmarkStart w:id="61" w:name="_Toc15184"/>
      <w:r>
        <w:rPr>
          <w:rFonts w:hint="default"/>
          <w:lang w:val="en-US" w:eastAsia="zh-CN"/>
        </w:rPr>
        <w:t>验收依据</w:t>
      </w:r>
      <w:bookmarkEnd w:id="61"/>
    </w:p>
    <w:p w14:paraId="6C51D3D4">
      <w:pPr>
        <w:pStyle w:val="38"/>
        <w:rPr>
          <w:rFonts w:hint="default"/>
          <w:lang w:val="en-US" w:eastAsia="zh-CN"/>
        </w:rPr>
      </w:pPr>
      <w:r>
        <w:rPr>
          <w:rFonts w:hint="default"/>
          <w:lang w:val="en-US" w:eastAsia="zh-CN"/>
        </w:rPr>
        <w:t>本文件、设计文件、合同要求及相关规范性引用文件的规定。</w:t>
      </w:r>
    </w:p>
    <w:p w14:paraId="03C4750D">
      <w:pPr>
        <w:pStyle w:val="36"/>
        <w:bidi w:val="0"/>
        <w:ind w:left="0" w:leftChars="0" w:firstLine="0" w:firstLineChars="0"/>
        <w:rPr>
          <w:rFonts w:hint="default"/>
          <w:lang w:val="en-US" w:eastAsia="zh-CN"/>
        </w:rPr>
      </w:pPr>
      <w:bookmarkStart w:id="62" w:name="_Toc22020"/>
      <w:r>
        <w:rPr>
          <w:rFonts w:hint="default"/>
          <w:lang w:val="en-US" w:eastAsia="zh-CN"/>
        </w:rPr>
        <w:t>合格判定</w:t>
      </w:r>
      <w:bookmarkEnd w:id="62"/>
    </w:p>
    <w:p w14:paraId="5C84D692">
      <w:pPr>
        <w:pStyle w:val="38"/>
        <w:rPr>
          <w:rFonts w:hint="default"/>
          <w:lang w:val="en-US" w:eastAsia="zh-CN"/>
        </w:rPr>
      </w:pPr>
      <w:r>
        <w:rPr>
          <w:rFonts w:hint="default"/>
          <w:lang w:val="en-US" w:eastAsia="zh-CN"/>
        </w:rPr>
        <w:t>产品应由制造方的质量检验部门</w:t>
      </w:r>
      <w:r>
        <w:rPr>
          <w:rFonts w:hint="eastAsia"/>
          <w:lang w:val="en-US" w:eastAsia="zh-CN"/>
        </w:rPr>
        <w:t>按本文件进行检验，</w:t>
      </w:r>
      <w:r>
        <w:rPr>
          <w:rFonts w:hint="default"/>
          <w:lang w:val="en-US" w:eastAsia="zh-CN"/>
        </w:rPr>
        <w:t>检验合格方可出厂。每个出厂的包装件上应附有产品质量检验合格证。若任何一项不合格，则该容器清洁度不予接受，需重新清洁并再次检测。</w:t>
      </w:r>
    </w:p>
    <w:p w14:paraId="6B316F64">
      <w:pPr>
        <w:pStyle w:val="36"/>
        <w:bidi w:val="0"/>
        <w:ind w:left="0" w:leftChars="0" w:firstLine="0" w:firstLineChars="0"/>
        <w:rPr>
          <w:rFonts w:hint="default"/>
          <w:lang w:val="en-US" w:eastAsia="zh-CN"/>
        </w:rPr>
      </w:pPr>
      <w:bookmarkStart w:id="63" w:name="_Toc26355"/>
      <w:r>
        <w:rPr>
          <w:rFonts w:hint="default"/>
          <w:lang w:val="en-US" w:eastAsia="zh-CN"/>
        </w:rPr>
        <w:t>不合格处理</w:t>
      </w:r>
      <w:bookmarkEnd w:id="63"/>
    </w:p>
    <w:p w14:paraId="3F3A59CF">
      <w:pPr>
        <w:pStyle w:val="166"/>
        <w:bidi w:val="0"/>
        <w:rPr>
          <w:rFonts w:hint="default"/>
          <w:lang w:val="en-US" w:eastAsia="zh-CN"/>
        </w:rPr>
      </w:pPr>
      <w:r>
        <w:rPr>
          <w:rFonts w:hint="default"/>
          <w:lang w:val="en-US" w:eastAsia="zh-CN"/>
        </w:rPr>
        <w:t>对验收不合格的容器，应查明不合格原因，制定整改方案，由具备相应资质的人员进行重新清洁处理。</w:t>
      </w:r>
    </w:p>
    <w:p w14:paraId="0A26FF32">
      <w:pPr>
        <w:pStyle w:val="166"/>
        <w:bidi w:val="0"/>
        <w:rPr>
          <w:rFonts w:hint="default"/>
          <w:lang w:val="en-US" w:eastAsia="zh-CN"/>
        </w:rPr>
      </w:pPr>
      <w:r>
        <w:rPr>
          <w:rFonts w:hint="default"/>
          <w:lang w:val="en-US" w:eastAsia="zh-CN"/>
        </w:rPr>
        <w:t>重新清洁处理后的容器，应重新进行所有检测项目的检测，直至验收合格。</w:t>
      </w:r>
    </w:p>
    <w:p w14:paraId="40F7FA5B">
      <w:pPr>
        <w:pStyle w:val="166"/>
        <w:bidi w:val="0"/>
        <w:rPr>
          <w:rFonts w:hint="default"/>
          <w:lang w:val="en-US" w:eastAsia="zh-CN"/>
        </w:rPr>
      </w:pPr>
      <w:r>
        <w:rPr>
          <w:rFonts w:hint="default"/>
          <w:lang w:val="en-US" w:eastAsia="zh-CN"/>
        </w:rPr>
        <w:t>经两次重新清洁处理仍不合格的容器，应</w:t>
      </w:r>
      <w:r>
        <w:rPr>
          <w:rFonts w:hint="eastAsia"/>
          <w:lang w:val="en-US" w:eastAsia="zh-CN"/>
        </w:rPr>
        <w:t>不予接受</w:t>
      </w:r>
      <w:r>
        <w:rPr>
          <w:rFonts w:hint="default"/>
          <w:lang w:val="en-US" w:eastAsia="zh-CN"/>
        </w:rPr>
        <w:t>。</w:t>
      </w:r>
    </w:p>
    <w:p w14:paraId="2B1F4E5B">
      <w:pPr>
        <w:pStyle w:val="36"/>
        <w:bidi w:val="0"/>
        <w:ind w:left="0" w:leftChars="0" w:firstLine="0" w:firstLineChars="0"/>
        <w:rPr>
          <w:rFonts w:hint="default"/>
          <w:lang w:val="en-US" w:eastAsia="zh-CN"/>
        </w:rPr>
      </w:pPr>
      <w:bookmarkStart w:id="64" w:name="_Toc13299"/>
      <w:r>
        <w:rPr>
          <w:rFonts w:hint="default"/>
          <w:lang w:val="en-US" w:eastAsia="zh-CN"/>
        </w:rPr>
        <w:t>验收记录</w:t>
      </w:r>
      <w:bookmarkEnd w:id="64"/>
    </w:p>
    <w:p w14:paraId="740CB3B8">
      <w:pPr>
        <w:pStyle w:val="166"/>
        <w:bidi w:val="0"/>
        <w:rPr>
          <w:rFonts w:hint="default"/>
          <w:lang w:val="en-US" w:eastAsia="zh-CN"/>
        </w:rPr>
      </w:pPr>
      <w:r>
        <w:rPr>
          <w:rFonts w:hint="default"/>
          <w:lang w:val="en-US" w:eastAsia="zh-CN"/>
        </w:rPr>
        <w:t>验收过程中应详细记录，</w:t>
      </w:r>
      <w:r>
        <w:rPr>
          <w:rFonts w:hint="eastAsia"/>
          <w:lang w:val="en-US" w:eastAsia="zh-CN"/>
        </w:rPr>
        <w:t>并</w:t>
      </w:r>
      <w:r>
        <w:rPr>
          <w:rFonts w:hint="default"/>
          <w:lang w:val="en-US" w:eastAsia="zh-CN"/>
        </w:rPr>
        <w:t>形成验收记录。验收记录应完整、准确、清晰，由相关人员签字确认后归档保存，保存期限不少于</w:t>
      </w:r>
      <w:r>
        <w:rPr>
          <w:rFonts w:hint="eastAsia"/>
          <w:lang w:val="en-US" w:eastAsia="zh-CN"/>
        </w:rPr>
        <w:t>3</w:t>
      </w:r>
      <w:r>
        <w:rPr>
          <w:rFonts w:hint="default"/>
          <w:lang w:val="en-US" w:eastAsia="zh-CN"/>
        </w:rPr>
        <w:t>年。</w:t>
      </w:r>
    </w:p>
    <w:p w14:paraId="7D200D43">
      <w:pPr>
        <w:pStyle w:val="166"/>
        <w:bidi w:val="0"/>
        <w:rPr>
          <w:rFonts w:hint="default"/>
          <w:lang w:val="en-US" w:eastAsia="zh-CN"/>
        </w:rPr>
      </w:pPr>
      <w:r>
        <w:rPr>
          <w:rFonts w:hint="eastAsia"/>
          <w:lang w:val="en-US" w:eastAsia="zh-CN"/>
        </w:rPr>
        <w:t>验收记录应</w:t>
      </w:r>
      <w:r>
        <w:rPr>
          <w:rFonts w:hint="default"/>
          <w:lang w:val="en-US" w:eastAsia="zh-CN"/>
        </w:rPr>
        <w:t>至少应包括以下内容：</w:t>
      </w:r>
    </w:p>
    <w:p w14:paraId="31B8A775">
      <w:pPr>
        <w:pStyle w:val="175"/>
        <w:numPr>
          <w:ilvl w:val="0"/>
          <w:numId w:val="34"/>
        </w:numPr>
        <w:bidi w:val="0"/>
        <w:rPr>
          <w:rFonts w:hint="default"/>
          <w:lang w:val="en-US" w:eastAsia="zh-CN"/>
        </w:rPr>
      </w:pPr>
      <w:r>
        <w:rPr>
          <w:rFonts w:hint="default"/>
          <w:lang w:val="en-US" w:eastAsia="zh-CN"/>
        </w:rPr>
        <w:t>容器信息：名称、编号、材质、容积、内表面积、制造/维修单位；</w:t>
      </w:r>
    </w:p>
    <w:p w14:paraId="15040388">
      <w:pPr>
        <w:pStyle w:val="175"/>
        <w:numPr>
          <w:ilvl w:val="0"/>
          <w:numId w:val="34"/>
        </w:numPr>
        <w:bidi w:val="0"/>
        <w:rPr>
          <w:rFonts w:hint="default"/>
          <w:lang w:val="en-US" w:eastAsia="zh-CN"/>
        </w:rPr>
      </w:pPr>
      <w:r>
        <w:rPr>
          <w:rFonts w:hint="default"/>
          <w:lang w:val="en-US" w:eastAsia="zh-CN"/>
        </w:rPr>
        <w:t>检测信息：检测标准、检测日期、检测环境、检测单位；</w:t>
      </w:r>
    </w:p>
    <w:p w14:paraId="24EA8C32">
      <w:pPr>
        <w:pStyle w:val="175"/>
        <w:numPr>
          <w:ilvl w:val="0"/>
          <w:numId w:val="34"/>
        </w:numPr>
        <w:bidi w:val="0"/>
        <w:rPr>
          <w:rFonts w:hint="default"/>
          <w:lang w:val="en-US" w:eastAsia="zh-CN"/>
        </w:rPr>
      </w:pPr>
      <w:r>
        <w:rPr>
          <w:rFonts w:hint="default"/>
          <w:lang w:val="en-US" w:eastAsia="zh-CN"/>
        </w:rPr>
        <w:t>检测方法摘要；</w:t>
      </w:r>
    </w:p>
    <w:p w14:paraId="0FE8886F">
      <w:pPr>
        <w:pStyle w:val="175"/>
        <w:numPr>
          <w:ilvl w:val="0"/>
          <w:numId w:val="34"/>
        </w:numPr>
        <w:bidi w:val="0"/>
        <w:rPr>
          <w:rFonts w:hint="default"/>
          <w:lang w:val="en-US" w:eastAsia="zh-CN"/>
        </w:rPr>
      </w:pPr>
      <w:r>
        <w:rPr>
          <w:rFonts w:hint="default"/>
          <w:lang w:val="en-US" w:eastAsia="zh-CN"/>
        </w:rPr>
        <w:t>详细的检测结果数据，包括空白值；</w:t>
      </w:r>
    </w:p>
    <w:p w14:paraId="26705858">
      <w:pPr>
        <w:pStyle w:val="175"/>
        <w:numPr>
          <w:ilvl w:val="0"/>
          <w:numId w:val="34"/>
        </w:numPr>
        <w:bidi w:val="0"/>
        <w:rPr>
          <w:rFonts w:hint="default"/>
          <w:lang w:val="en-US" w:eastAsia="zh-CN"/>
        </w:rPr>
      </w:pPr>
      <w:r>
        <w:rPr>
          <w:rFonts w:hint="default"/>
          <w:lang w:val="en-US" w:eastAsia="zh-CN"/>
        </w:rPr>
        <w:t>判定结论（合格/不合格）；</w:t>
      </w:r>
    </w:p>
    <w:p w14:paraId="2D7C64CF">
      <w:pPr>
        <w:pStyle w:val="175"/>
        <w:numPr>
          <w:ilvl w:val="0"/>
          <w:numId w:val="34"/>
        </w:numPr>
        <w:bidi w:val="0"/>
        <w:rPr>
          <w:rFonts w:hint="default"/>
          <w:lang w:val="en-US" w:eastAsia="zh-CN"/>
        </w:rPr>
      </w:pPr>
      <w:r>
        <w:rPr>
          <w:rFonts w:hint="default"/>
          <w:lang w:val="en-US" w:eastAsia="zh-CN"/>
        </w:rPr>
        <w:t>检测人员、审核人员、批准人员签字及检测单位盖章。</w:t>
      </w:r>
    </w:p>
    <w:p w14:paraId="13B2AC7A">
      <w:pPr>
        <w:pStyle w:val="38"/>
        <w:rPr>
          <w:rFonts w:hint="default"/>
          <w:lang w:val="en-US" w:eastAsia="zh-CN"/>
        </w:rPr>
      </w:pPr>
    </w:p>
    <w:bookmarkEnd w:id="17"/>
    <w:p w14:paraId="2DB69824">
      <w:pPr>
        <w:pStyle w:val="38"/>
        <w:ind w:firstLine="420"/>
        <w:jc w:val="center"/>
      </w:pPr>
    </w:p>
    <w:p w14:paraId="6DFF3F61">
      <w:pPr>
        <w:pStyle w:val="38"/>
        <w:ind w:firstLine="420"/>
        <w:jc w:val="center"/>
        <w:rPr>
          <w:rFonts w:hint="eastAsia"/>
          <w:lang w:eastAsia="zh-CN"/>
        </w:rPr>
      </w:pPr>
      <w:r>
        <w:drawing>
          <wp:inline distT="0" distB="0" distL="0" distR="0">
            <wp:extent cx="1485900" cy="317500"/>
            <wp:effectExtent l="0" t="0" r="0" b="6350"/>
            <wp:docPr id="366917137" name="图片 3"/>
            <wp:cNvGraphicFramePr/>
            <a:graphic xmlns:a="http://schemas.openxmlformats.org/drawingml/2006/main">
              <a:graphicData uri="http://schemas.openxmlformats.org/drawingml/2006/picture">
                <pic:pic xmlns:pic="http://schemas.openxmlformats.org/drawingml/2006/picture">
                  <pic:nvPicPr>
                    <pic:cNvPr id="366917137" name="图片 3"/>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6A2B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4821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3DEC9">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E8B49">
    <w:pPr>
      <w:pStyle w:val="6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3AB2C">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31A3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6C5C4">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1633E">
    <w:pPr>
      <w:pStyle w:val="70"/>
      <w:rPr>
        <w:rFonts w:hint="eastAsia"/>
      </w:rPr>
    </w:pPr>
    <w:r>
      <w:fldChar w:fldCharType="begin"/>
    </w:r>
    <w:r>
      <w:instrText xml:space="preserve"> STYLEREF  标准文件_文件编号  \* MERGEFORMAT </w:instrText>
    </w:r>
    <w:r>
      <w:fldChar w:fldCharType="separate"/>
    </w:r>
    <w:r>
      <w:t>T/CEATEC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BB7E">
    <w:pPr>
      <w:pStyle w:val="18"/>
      <w:jc w:val="right"/>
    </w:pPr>
    <w:r>
      <w:fldChar w:fldCharType="begin"/>
    </w:r>
    <w:r>
      <w:instrText xml:space="preserve"> STYLEREF  标准文件_文件编号  \* MERGEFORMAT </w:instrText>
    </w:r>
    <w:r>
      <w:fldChar w:fldCharType="separate"/>
    </w:r>
    <w:r>
      <w:t>T/CEATEC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3"/>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7"/>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5"/>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3"/>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100"/>
      <w:suff w:val="nothing"/>
      <w:lvlText w:val="——"/>
      <w:lvlJc w:val="left"/>
      <w:pPr>
        <w:ind w:left="220" w:hanging="397"/>
      </w:pPr>
    </w:lvl>
    <w:lvl w:ilvl="1" w:tentative="0">
      <w:start w:val="1"/>
      <w:numFmt w:val="decimal"/>
      <w:suff w:val="nothing"/>
      <w:lvlText w:val="%1.%2　"/>
      <w:lvlJc w:val="left"/>
      <w:pPr>
        <w:ind w:left="-177" w:firstLine="0"/>
      </w:pPr>
    </w:lvl>
    <w:lvl w:ilvl="2" w:tentative="0">
      <w:start w:val="1"/>
      <w:numFmt w:val="decimal"/>
      <w:suff w:val="nothing"/>
      <w:lvlText w:val="%1.%2.%3　"/>
      <w:lvlJc w:val="left"/>
      <w:pPr>
        <w:ind w:left="-177" w:firstLine="0"/>
      </w:pPr>
    </w:lvl>
    <w:lvl w:ilvl="3" w:tentative="0">
      <w:start w:val="1"/>
      <w:numFmt w:val="decimal"/>
      <w:suff w:val="nothing"/>
      <w:lvlText w:val="%1.%2.%3.%4　"/>
      <w:lvlJc w:val="left"/>
      <w:pPr>
        <w:ind w:left="-177" w:firstLine="0"/>
      </w:pPr>
    </w:lvl>
    <w:lvl w:ilvl="4" w:tentative="0">
      <w:start w:val="1"/>
      <w:numFmt w:val="decimal"/>
      <w:suff w:val="nothing"/>
      <w:lvlText w:val="%1.%2.%3.%4.%5　"/>
      <w:lvlJc w:val="left"/>
      <w:pPr>
        <w:ind w:left="-177" w:firstLine="0"/>
      </w:pPr>
    </w:lvl>
    <w:lvl w:ilvl="5" w:tentative="0">
      <w:start w:val="1"/>
      <w:numFmt w:val="decimal"/>
      <w:suff w:val="nothing"/>
      <w:lvlText w:val="%1.%2.%3.%4.%5.%6　"/>
      <w:lvlJc w:val="left"/>
      <w:pPr>
        <w:ind w:left="-177" w:firstLine="0"/>
      </w:pPr>
    </w:lvl>
    <w:lvl w:ilvl="6" w:tentative="0">
      <w:start w:val="1"/>
      <w:numFmt w:val="decimal"/>
      <w:suff w:val="nothing"/>
      <w:lvlText w:val="%1.%2.%3.%4.%5.%6.%7　"/>
      <w:lvlJc w:val="left"/>
      <w:pPr>
        <w:ind w:left="-177" w:firstLine="0"/>
      </w:pPr>
    </w:lvl>
    <w:lvl w:ilvl="7" w:tentative="0">
      <w:start w:val="1"/>
      <w:numFmt w:val="decimal"/>
      <w:lvlText w:val="%1.%2.%3.%4.%5.%6.%7.%8"/>
      <w:lvlJc w:val="left"/>
      <w:pPr>
        <w:tabs>
          <w:tab w:val="left" w:pos="4791"/>
        </w:tabs>
        <w:ind w:left="4217" w:hanging="1418"/>
      </w:pPr>
    </w:lvl>
    <w:lvl w:ilvl="8" w:tentative="0">
      <w:start w:val="1"/>
      <w:numFmt w:val="decimal"/>
      <w:lvlText w:val="%1.%2.%3.%4.%5.%6.%7.%8.%9"/>
      <w:lvlJc w:val="left"/>
      <w:pPr>
        <w:tabs>
          <w:tab w:val="left" w:pos="5499"/>
        </w:tabs>
        <w:ind w:left="4925"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91"/>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101"/>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85"/>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4"/>
      <w:suff w:val="nothing"/>
      <w:lvlText w:val="附录%1"/>
      <w:lvlJc w:val="left"/>
      <w:pPr>
        <w:ind w:left="0" w:firstLine="0"/>
      </w:pPr>
      <w:rPr>
        <w:rFonts w:hint="eastAsia"/>
        <w:spacing w:val="100"/>
      </w:rPr>
    </w:lvl>
    <w:lvl w:ilvl="1" w:tentative="0">
      <w:start w:val="1"/>
      <w:numFmt w:val="decimal"/>
      <w:pStyle w:val="86"/>
      <w:suff w:val="nothing"/>
      <w:lvlText w:val="%1.%2　"/>
      <w:lvlJc w:val="left"/>
      <w:pPr>
        <w:ind w:left="0" w:firstLine="0"/>
      </w:pPr>
      <w:rPr>
        <w:rFonts w:hint="eastAsia" w:ascii="黑体" w:eastAsia="黑体"/>
        <w:b w:val="0"/>
        <w:i w:val="0"/>
        <w:sz w:val="21"/>
      </w:rPr>
    </w:lvl>
    <w:lvl w:ilvl="2" w:tentative="0">
      <w:start w:val="1"/>
      <w:numFmt w:val="decimal"/>
      <w:pStyle w:val="87"/>
      <w:suff w:val="nothing"/>
      <w:lvlText w:val="%1.%2.%3　"/>
      <w:lvlJc w:val="left"/>
      <w:pPr>
        <w:ind w:left="0" w:firstLine="0"/>
      </w:pPr>
      <w:rPr>
        <w:rFonts w:hint="eastAsia" w:ascii="黑体" w:eastAsia="黑体"/>
        <w:b w:val="0"/>
        <w:i w:val="0"/>
        <w:sz w:val="21"/>
      </w:rPr>
    </w:lvl>
    <w:lvl w:ilvl="3" w:tentative="0">
      <w:start w:val="1"/>
      <w:numFmt w:val="decimal"/>
      <w:pStyle w:val="89"/>
      <w:suff w:val="nothing"/>
      <w:lvlText w:val="%1.%2.%3.%4　"/>
      <w:lvlJc w:val="left"/>
      <w:pPr>
        <w:ind w:left="0" w:firstLine="0"/>
      </w:pPr>
      <w:rPr>
        <w:rFonts w:hint="eastAsia" w:ascii="黑体" w:eastAsia="黑体"/>
        <w:b w:val="0"/>
        <w:i w:val="0"/>
        <w:sz w:val="21"/>
      </w:rPr>
    </w:lvl>
    <w:lvl w:ilvl="4" w:tentative="0">
      <w:start w:val="1"/>
      <w:numFmt w:val="decimal"/>
      <w:pStyle w:val="90"/>
      <w:suff w:val="nothing"/>
      <w:lvlText w:val="%1.%2.%3.%4.%5　"/>
      <w:lvlJc w:val="left"/>
      <w:pPr>
        <w:ind w:left="0" w:firstLine="0"/>
      </w:pPr>
      <w:rPr>
        <w:rFonts w:hint="eastAsia" w:ascii="黑体" w:eastAsia="黑体"/>
        <w:b w:val="0"/>
        <w:i w:val="0"/>
        <w:sz w:val="21"/>
      </w:rPr>
    </w:lvl>
    <w:lvl w:ilvl="5" w:tentative="0">
      <w:start w:val="1"/>
      <w:numFmt w:val="decimal"/>
      <w:pStyle w:val="92"/>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4"/>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39"/>
      <w:suff w:val="nothing"/>
      <w:lvlText w:val="%1"/>
      <w:lvlJc w:val="left"/>
      <w:pPr>
        <w:ind w:left="0" w:firstLine="0"/>
      </w:pPr>
      <w:rPr>
        <w:rFonts w:hint="eastAsia"/>
      </w:rPr>
    </w:lvl>
    <w:lvl w:ilvl="1" w:tentative="0">
      <w:start w:val="1"/>
      <w:numFmt w:val="decimal"/>
      <w:pStyle w:val="37"/>
      <w:suff w:val="nothing"/>
      <w:lvlText w:val="%1%2　"/>
      <w:lvlJc w:val="left"/>
      <w:pPr>
        <w:ind w:left="0" w:firstLine="0"/>
      </w:pPr>
      <w:rPr>
        <w:rFonts w:hint="eastAsia" w:ascii="黑体" w:eastAsia="黑体"/>
        <w:b w:val="0"/>
        <w:i w:val="0"/>
        <w:sz w:val="21"/>
      </w:rPr>
    </w:lvl>
    <w:lvl w:ilvl="2" w:tentative="0">
      <w:start w:val="1"/>
      <w:numFmt w:val="decimal"/>
      <w:pStyle w:val="3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40"/>
      <w:suff w:val="nothing"/>
      <w:lvlText w:val="%1%2.%3.%4　"/>
      <w:lvlJc w:val="left"/>
      <w:pPr>
        <w:ind w:left="0" w:firstLine="0"/>
      </w:pPr>
      <w:rPr>
        <w:rFonts w:hint="default" w:ascii="黑体" w:eastAsia="黑体"/>
        <w:b w:val="0"/>
        <w:i w:val="0"/>
        <w:sz w:val="21"/>
        <w:highlight w:val="none"/>
      </w:rPr>
    </w:lvl>
    <w:lvl w:ilvl="4" w:tentative="0">
      <w:start w:val="1"/>
      <w:numFmt w:val="decimal"/>
      <w:pStyle w:val="41"/>
      <w:suff w:val="nothing"/>
      <w:lvlText w:val="%1%2.%3.%4.%5　"/>
      <w:lvlJc w:val="left"/>
      <w:pPr>
        <w:ind w:left="0" w:firstLine="0"/>
      </w:pPr>
      <w:rPr>
        <w:rFonts w:hint="eastAsia" w:ascii="黑体" w:eastAsia="黑体"/>
        <w:b w:val="0"/>
        <w:i w:val="0"/>
        <w:sz w:val="21"/>
      </w:rPr>
    </w:lvl>
    <w:lvl w:ilvl="5" w:tentative="0">
      <w:start w:val="1"/>
      <w:numFmt w:val="decimal"/>
      <w:pStyle w:val="42"/>
      <w:suff w:val="nothing"/>
      <w:lvlText w:val="%1%2.%3.%4.%5.%6　"/>
      <w:lvlJc w:val="left"/>
      <w:pPr>
        <w:ind w:left="0" w:firstLine="0"/>
      </w:pPr>
      <w:rPr>
        <w:rFonts w:hint="eastAsia" w:ascii="黑体" w:eastAsia="黑体"/>
        <w:b w:val="0"/>
        <w:i w:val="0"/>
        <w:sz w:val="21"/>
      </w:rPr>
    </w:lvl>
    <w:lvl w:ilvl="6" w:tentative="0">
      <w:start w:val="1"/>
      <w:numFmt w:val="decimal"/>
      <w:pStyle w:val="4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7"/>
  </w:num>
  <w:num w:numId="2">
    <w:abstractNumId w:val="0"/>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03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68EA"/>
    <w:rsid w:val="000303C3"/>
    <w:rsid w:val="00031BFB"/>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632"/>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3732"/>
    <w:rsid w:val="000D4B9C"/>
    <w:rsid w:val="000D4EB6"/>
    <w:rsid w:val="000D753B"/>
    <w:rsid w:val="000E4C9E"/>
    <w:rsid w:val="000E6FD7"/>
    <w:rsid w:val="000E7144"/>
    <w:rsid w:val="000F06E1"/>
    <w:rsid w:val="000F0E3C"/>
    <w:rsid w:val="000F19D5"/>
    <w:rsid w:val="000F4050"/>
    <w:rsid w:val="000F4AEA"/>
    <w:rsid w:val="000F67E9"/>
    <w:rsid w:val="00104926"/>
    <w:rsid w:val="00110BFE"/>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1901"/>
    <w:rsid w:val="0019348F"/>
    <w:rsid w:val="00193A07"/>
    <w:rsid w:val="00194C95"/>
    <w:rsid w:val="00195C34"/>
    <w:rsid w:val="00196EF5"/>
    <w:rsid w:val="001A1A53"/>
    <w:rsid w:val="001A234A"/>
    <w:rsid w:val="001A4CF3"/>
    <w:rsid w:val="001A6696"/>
    <w:rsid w:val="001B06E8"/>
    <w:rsid w:val="001B1DD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407"/>
    <w:rsid w:val="00205F2C"/>
    <w:rsid w:val="00210B15"/>
    <w:rsid w:val="002142EA"/>
    <w:rsid w:val="00215ADD"/>
    <w:rsid w:val="002204BB"/>
    <w:rsid w:val="00221B79"/>
    <w:rsid w:val="00221C6B"/>
    <w:rsid w:val="002253A1"/>
    <w:rsid w:val="00225CF8"/>
    <w:rsid w:val="0022794E"/>
    <w:rsid w:val="002325F0"/>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D7770"/>
    <w:rsid w:val="003E019F"/>
    <w:rsid w:val="003E091D"/>
    <w:rsid w:val="003E1C53"/>
    <w:rsid w:val="003E2A69"/>
    <w:rsid w:val="003E2D49"/>
    <w:rsid w:val="003E2FD4"/>
    <w:rsid w:val="003E49F6"/>
    <w:rsid w:val="003E660F"/>
    <w:rsid w:val="003E7882"/>
    <w:rsid w:val="003F01D6"/>
    <w:rsid w:val="003F0841"/>
    <w:rsid w:val="003F23D3"/>
    <w:rsid w:val="003F3F08"/>
    <w:rsid w:val="003F49F1"/>
    <w:rsid w:val="003F6272"/>
    <w:rsid w:val="00400E72"/>
    <w:rsid w:val="00401400"/>
    <w:rsid w:val="00404869"/>
    <w:rsid w:val="0040513E"/>
    <w:rsid w:val="00405884"/>
    <w:rsid w:val="00407D39"/>
    <w:rsid w:val="0041477A"/>
    <w:rsid w:val="004167A3"/>
    <w:rsid w:val="00432DAA"/>
    <w:rsid w:val="00434305"/>
    <w:rsid w:val="00435DF7"/>
    <w:rsid w:val="0043741A"/>
    <w:rsid w:val="0044083F"/>
    <w:rsid w:val="00441AE7"/>
    <w:rsid w:val="00445574"/>
    <w:rsid w:val="004467FB"/>
    <w:rsid w:val="0045192E"/>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4D4"/>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700"/>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D92"/>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477A"/>
    <w:rsid w:val="00596160"/>
    <w:rsid w:val="005966E2"/>
    <w:rsid w:val="0059675B"/>
    <w:rsid w:val="00597007"/>
    <w:rsid w:val="005A0966"/>
    <w:rsid w:val="005A11B7"/>
    <w:rsid w:val="005A260B"/>
    <w:rsid w:val="005A4A1B"/>
    <w:rsid w:val="005A5905"/>
    <w:rsid w:val="005A733B"/>
    <w:rsid w:val="005A7830"/>
    <w:rsid w:val="005A7FCE"/>
    <w:rsid w:val="005B0F3F"/>
    <w:rsid w:val="005B0FC6"/>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506"/>
    <w:rsid w:val="00652AB2"/>
    <w:rsid w:val="00653FED"/>
    <w:rsid w:val="00654EC0"/>
    <w:rsid w:val="0065525B"/>
    <w:rsid w:val="00655D4F"/>
    <w:rsid w:val="00656D29"/>
    <w:rsid w:val="006640E5"/>
    <w:rsid w:val="006646F1"/>
    <w:rsid w:val="00664929"/>
    <w:rsid w:val="00664F62"/>
    <w:rsid w:val="006655E1"/>
    <w:rsid w:val="00672060"/>
    <w:rsid w:val="00672BFD"/>
    <w:rsid w:val="00672C39"/>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A6D"/>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23C"/>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6A4"/>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BB8"/>
    <w:rsid w:val="00913CA9"/>
    <w:rsid w:val="009145AE"/>
    <w:rsid w:val="009146CE"/>
    <w:rsid w:val="00914CA7"/>
    <w:rsid w:val="00915C3E"/>
    <w:rsid w:val="009161A8"/>
    <w:rsid w:val="009245AE"/>
    <w:rsid w:val="009245F5"/>
    <w:rsid w:val="009249EC"/>
    <w:rsid w:val="009273B3"/>
    <w:rsid w:val="009305B5"/>
    <w:rsid w:val="00936C9C"/>
    <w:rsid w:val="009378DD"/>
    <w:rsid w:val="009429D5"/>
    <w:rsid w:val="00942BF1"/>
    <w:rsid w:val="00945180"/>
    <w:rsid w:val="00945428"/>
    <w:rsid w:val="0094607B"/>
    <w:rsid w:val="00952ED1"/>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5A5"/>
    <w:rsid w:val="0098364B"/>
    <w:rsid w:val="00984656"/>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52FD"/>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2713"/>
    <w:rsid w:val="00B939B1"/>
    <w:rsid w:val="00B96D40"/>
    <w:rsid w:val="00B97386"/>
    <w:rsid w:val="00BA263B"/>
    <w:rsid w:val="00BA42B2"/>
    <w:rsid w:val="00BA58D4"/>
    <w:rsid w:val="00BA5B9E"/>
    <w:rsid w:val="00BA6E67"/>
    <w:rsid w:val="00BA7C9A"/>
    <w:rsid w:val="00BB5F8F"/>
    <w:rsid w:val="00BB657A"/>
    <w:rsid w:val="00BC1A4E"/>
    <w:rsid w:val="00BC5DC7"/>
    <w:rsid w:val="00BC6B8B"/>
    <w:rsid w:val="00BC73D8"/>
    <w:rsid w:val="00BC75E7"/>
    <w:rsid w:val="00BD52D7"/>
    <w:rsid w:val="00BD5AD2"/>
    <w:rsid w:val="00BD65DF"/>
    <w:rsid w:val="00BD6D34"/>
    <w:rsid w:val="00BE195B"/>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1848"/>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718"/>
    <w:rsid w:val="00CB2C0B"/>
    <w:rsid w:val="00CB4091"/>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26D"/>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A98"/>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1033"/>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1D44"/>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231"/>
    <w:rsid w:val="00F86D87"/>
    <w:rsid w:val="00F9108B"/>
    <w:rsid w:val="00F91349"/>
    <w:rsid w:val="00F9310B"/>
    <w:rsid w:val="00F93A8A"/>
    <w:rsid w:val="00F95248"/>
    <w:rsid w:val="00F956A9"/>
    <w:rsid w:val="00F963ED"/>
    <w:rsid w:val="00F966CF"/>
    <w:rsid w:val="00F96CAE"/>
    <w:rsid w:val="00F97B49"/>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1C62C9"/>
    <w:rsid w:val="015D52E1"/>
    <w:rsid w:val="01822BED"/>
    <w:rsid w:val="01F100D1"/>
    <w:rsid w:val="038306A0"/>
    <w:rsid w:val="04453778"/>
    <w:rsid w:val="045A3209"/>
    <w:rsid w:val="054E5E0E"/>
    <w:rsid w:val="063110B1"/>
    <w:rsid w:val="06731C8D"/>
    <w:rsid w:val="071023CF"/>
    <w:rsid w:val="073E35C5"/>
    <w:rsid w:val="09C5274F"/>
    <w:rsid w:val="09FC18D6"/>
    <w:rsid w:val="0B160716"/>
    <w:rsid w:val="0DD522CD"/>
    <w:rsid w:val="0ECF2A58"/>
    <w:rsid w:val="0EFA4E45"/>
    <w:rsid w:val="11457119"/>
    <w:rsid w:val="116A2820"/>
    <w:rsid w:val="11F43DCA"/>
    <w:rsid w:val="137B2552"/>
    <w:rsid w:val="14CF0232"/>
    <w:rsid w:val="153E18A6"/>
    <w:rsid w:val="165B209D"/>
    <w:rsid w:val="16C805D0"/>
    <w:rsid w:val="176B47C6"/>
    <w:rsid w:val="181738A8"/>
    <w:rsid w:val="18A60196"/>
    <w:rsid w:val="195F2EA2"/>
    <w:rsid w:val="19B415CA"/>
    <w:rsid w:val="1BF3396C"/>
    <w:rsid w:val="1F5B4A14"/>
    <w:rsid w:val="1F903C55"/>
    <w:rsid w:val="21BF3980"/>
    <w:rsid w:val="21F20578"/>
    <w:rsid w:val="232C67F1"/>
    <w:rsid w:val="23D85F55"/>
    <w:rsid w:val="24FE5849"/>
    <w:rsid w:val="250C6681"/>
    <w:rsid w:val="25CC7172"/>
    <w:rsid w:val="263D0BFC"/>
    <w:rsid w:val="263E53EA"/>
    <w:rsid w:val="266F574B"/>
    <w:rsid w:val="27247CF0"/>
    <w:rsid w:val="29FF06CD"/>
    <w:rsid w:val="2AAB36A6"/>
    <w:rsid w:val="2AB346CF"/>
    <w:rsid w:val="2CE675AA"/>
    <w:rsid w:val="2D061D63"/>
    <w:rsid w:val="2D551D05"/>
    <w:rsid w:val="31244B45"/>
    <w:rsid w:val="317F5D94"/>
    <w:rsid w:val="32440FB0"/>
    <w:rsid w:val="32D527AE"/>
    <w:rsid w:val="35D00DF7"/>
    <w:rsid w:val="3604324F"/>
    <w:rsid w:val="36261590"/>
    <w:rsid w:val="365E0D9E"/>
    <w:rsid w:val="368A6F17"/>
    <w:rsid w:val="3802779A"/>
    <w:rsid w:val="394D1929"/>
    <w:rsid w:val="39662DAF"/>
    <w:rsid w:val="39821836"/>
    <w:rsid w:val="3A2A7A71"/>
    <w:rsid w:val="3B282C6C"/>
    <w:rsid w:val="3E8975C0"/>
    <w:rsid w:val="3ED816BE"/>
    <w:rsid w:val="3EF1032C"/>
    <w:rsid w:val="3FBF6553"/>
    <w:rsid w:val="407F40CE"/>
    <w:rsid w:val="41020B4C"/>
    <w:rsid w:val="42657B37"/>
    <w:rsid w:val="44696908"/>
    <w:rsid w:val="44D86AAB"/>
    <w:rsid w:val="45611EB8"/>
    <w:rsid w:val="45FC30AF"/>
    <w:rsid w:val="46D44DF7"/>
    <w:rsid w:val="490C7F41"/>
    <w:rsid w:val="49B06B1E"/>
    <w:rsid w:val="4A4D5D6E"/>
    <w:rsid w:val="4A5F2102"/>
    <w:rsid w:val="4AE70B40"/>
    <w:rsid w:val="4B8D7117"/>
    <w:rsid w:val="4DC575DE"/>
    <w:rsid w:val="5087680A"/>
    <w:rsid w:val="516C3CCD"/>
    <w:rsid w:val="51E9565B"/>
    <w:rsid w:val="56081C6F"/>
    <w:rsid w:val="563D69A7"/>
    <w:rsid w:val="58685D97"/>
    <w:rsid w:val="58D76017"/>
    <w:rsid w:val="599B48CE"/>
    <w:rsid w:val="5A647A2D"/>
    <w:rsid w:val="5A6E28DF"/>
    <w:rsid w:val="5AC85B21"/>
    <w:rsid w:val="5B356626"/>
    <w:rsid w:val="5C6A3A71"/>
    <w:rsid w:val="5C6C587E"/>
    <w:rsid w:val="5CCF1044"/>
    <w:rsid w:val="5DED613B"/>
    <w:rsid w:val="5E801FE4"/>
    <w:rsid w:val="5E87720D"/>
    <w:rsid w:val="5EBA6843"/>
    <w:rsid w:val="5FB05FA0"/>
    <w:rsid w:val="61435961"/>
    <w:rsid w:val="61E736D1"/>
    <w:rsid w:val="627E676D"/>
    <w:rsid w:val="62F53AC8"/>
    <w:rsid w:val="64124205"/>
    <w:rsid w:val="64473BE8"/>
    <w:rsid w:val="64A739FF"/>
    <w:rsid w:val="64CA7542"/>
    <w:rsid w:val="65B97EA3"/>
    <w:rsid w:val="664D4F4B"/>
    <w:rsid w:val="67006B1F"/>
    <w:rsid w:val="674A4AEC"/>
    <w:rsid w:val="67EA4765"/>
    <w:rsid w:val="682F2DDF"/>
    <w:rsid w:val="6A4C50C0"/>
    <w:rsid w:val="6B6B6276"/>
    <w:rsid w:val="6F6D0E8A"/>
    <w:rsid w:val="6FAE52D4"/>
    <w:rsid w:val="714141D9"/>
    <w:rsid w:val="715E4724"/>
    <w:rsid w:val="72D37256"/>
    <w:rsid w:val="72EB7AFC"/>
    <w:rsid w:val="72FD42D3"/>
    <w:rsid w:val="73133AF6"/>
    <w:rsid w:val="732769CB"/>
    <w:rsid w:val="733115B4"/>
    <w:rsid w:val="75115DAA"/>
    <w:rsid w:val="75316EFD"/>
    <w:rsid w:val="75BD6557"/>
    <w:rsid w:val="773B270B"/>
    <w:rsid w:val="790055F3"/>
    <w:rsid w:val="790A14F7"/>
    <w:rsid w:val="7A417900"/>
    <w:rsid w:val="7ABF16A8"/>
    <w:rsid w:val="7B2E3C27"/>
    <w:rsid w:val="7BFA3C9F"/>
    <w:rsid w:val="7D0A532D"/>
    <w:rsid w:val="7E852AE1"/>
  </w:rsids>
  <m:mathPr>
    <m:mathFont m:val="Cambria Math"/>
    <m:brkBin m:val="before"/>
    <m:brkBinSub m:val="--"/>
    <m:smallFrac m:val="0"/>
    <m:dispDef/>
    <m:lMargin m:val="0"/>
    <m:rMargin m:val="0"/>
    <m:defJc m:val="center"/>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paragraph" w:styleId="5">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5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52"/>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94"/>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55"/>
    <w:semiHidden/>
    <w:unhideWhenUsed/>
    <w:qFormat/>
    <w:uiPriority w:val="99"/>
    <w:rPr>
      <w:sz w:val="18"/>
      <w:szCs w:val="18"/>
    </w:rPr>
  </w:style>
  <w:style w:type="paragraph" w:styleId="17">
    <w:name w:val="footer"/>
    <w:basedOn w:val="1"/>
    <w:link w:val="5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5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5"/>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link w:val="58"/>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paragraph" w:customStyle="1" w:styleId="35">
    <w:name w:val="标准文件_一级无标题"/>
    <w:basedOn w:val="36"/>
    <w:link w:val="232"/>
    <w:qFormat/>
    <w:uiPriority w:val="0"/>
    <w:pPr>
      <w:spacing w:before="0" w:beforeLines="0" w:after="0" w:afterLines="0"/>
      <w:outlineLvl w:val="9"/>
    </w:pPr>
    <w:rPr>
      <w:rFonts w:ascii="宋体" w:eastAsia="宋体"/>
    </w:rPr>
  </w:style>
  <w:style w:type="paragraph" w:customStyle="1" w:styleId="36">
    <w:name w:val="标准文件_一级条标题"/>
    <w:basedOn w:val="37"/>
    <w:next w:val="38"/>
    <w:link w:val="235"/>
    <w:qFormat/>
    <w:uiPriority w:val="0"/>
    <w:pPr>
      <w:numPr>
        <w:ilvl w:val="2"/>
      </w:numPr>
      <w:spacing w:before="50" w:beforeLines="50" w:after="50" w:afterLines="50"/>
      <w:outlineLvl w:val="1"/>
    </w:pPr>
  </w:style>
  <w:style w:type="paragraph" w:customStyle="1" w:styleId="37">
    <w:name w:val="标准文件_章标题"/>
    <w:next w:val="38"/>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8">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9">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0">
    <w:name w:val="标准文件_二级条标题"/>
    <w:next w:val="38"/>
    <w:link w:val="233"/>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41">
    <w:name w:val="标准文件_三级条标题"/>
    <w:basedOn w:val="40"/>
    <w:next w:val="38"/>
    <w:qFormat/>
    <w:uiPriority w:val="0"/>
    <w:pPr>
      <w:widowControl/>
      <w:numPr>
        <w:ilvl w:val="4"/>
      </w:numPr>
      <w:outlineLvl w:val="3"/>
    </w:pPr>
  </w:style>
  <w:style w:type="paragraph" w:customStyle="1" w:styleId="42">
    <w:name w:val="标准文件_四级条标题"/>
    <w:next w:val="38"/>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43">
    <w:name w:val="标准文件_五级条标题"/>
    <w:next w:val="38"/>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character" w:customStyle="1" w:styleId="44">
    <w:name w:val="标题 1 字符"/>
    <w:link w:val="2"/>
    <w:qFormat/>
    <w:uiPriority w:val="0"/>
    <w:rPr>
      <w:b/>
      <w:bCs/>
      <w:kern w:val="44"/>
      <w:sz w:val="44"/>
      <w:szCs w:val="44"/>
    </w:rPr>
  </w:style>
  <w:style w:type="character" w:customStyle="1" w:styleId="45">
    <w:name w:val="标题 2 字符"/>
    <w:link w:val="3"/>
    <w:qFormat/>
    <w:uiPriority w:val="0"/>
    <w:rPr>
      <w:rFonts w:ascii="Arial" w:hAnsi="Arial" w:eastAsia="黑体"/>
      <w:b/>
      <w:bCs/>
      <w:kern w:val="2"/>
      <w:sz w:val="32"/>
      <w:szCs w:val="32"/>
    </w:rPr>
  </w:style>
  <w:style w:type="character" w:customStyle="1" w:styleId="46">
    <w:name w:val="标题 3 字符"/>
    <w:link w:val="4"/>
    <w:qFormat/>
    <w:uiPriority w:val="0"/>
    <w:rPr>
      <w:b/>
      <w:bCs/>
      <w:kern w:val="2"/>
      <w:sz w:val="32"/>
      <w:szCs w:val="32"/>
    </w:rPr>
  </w:style>
  <w:style w:type="character" w:customStyle="1" w:styleId="47">
    <w:name w:val="标题 4 字符"/>
    <w:link w:val="5"/>
    <w:qFormat/>
    <w:uiPriority w:val="0"/>
    <w:rPr>
      <w:rFonts w:ascii="Arial" w:hAnsi="Arial" w:eastAsia="黑体"/>
      <w:b/>
      <w:bCs/>
      <w:kern w:val="2"/>
      <w:sz w:val="28"/>
      <w:szCs w:val="28"/>
    </w:rPr>
  </w:style>
  <w:style w:type="character" w:customStyle="1" w:styleId="48">
    <w:name w:val="标题 5 字符"/>
    <w:link w:val="6"/>
    <w:qFormat/>
    <w:uiPriority w:val="0"/>
    <w:rPr>
      <w:b/>
      <w:bCs/>
      <w:kern w:val="2"/>
      <w:sz w:val="28"/>
      <w:szCs w:val="28"/>
    </w:rPr>
  </w:style>
  <w:style w:type="character" w:customStyle="1" w:styleId="49">
    <w:name w:val="标题 6 字符"/>
    <w:link w:val="7"/>
    <w:qFormat/>
    <w:uiPriority w:val="0"/>
    <w:rPr>
      <w:rFonts w:ascii="Arial" w:hAnsi="Arial" w:eastAsia="黑体"/>
      <w:b/>
      <w:bCs/>
      <w:kern w:val="2"/>
      <w:sz w:val="24"/>
      <w:szCs w:val="24"/>
    </w:rPr>
  </w:style>
  <w:style w:type="character" w:customStyle="1" w:styleId="50">
    <w:name w:val="标题 7 字符"/>
    <w:link w:val="8"/>
    <w:qFormat/>
    <w:uiPriority w:val="0"/>
    <w:rPr>
      <w:b/>
      <w:bCs/>
      <w:kern w:val="2"/>
      <w:sz w:val="24"/>
      <w:szCs w:val="24"/>
    </w:rPr>
  </w:style>
  <w:style w:type="character" w:customStyle="1" w:styleId="51">
    <w:name w:val="标题 8 字符"/>
    <w:link w:val="9"/>
    <w:qFormat/>
    <w:uiPriority w:val="0"/>
    <w:rPr>
      <w:rFonts w:ascii="Arial" w:hAnsi="Arial" w:eastAsia="黑体"/>
      <w:kern w:val="2"/>
      <w:sz w:val="24"/>
      <w:szCs w:val="24"/>
    </w:rPr>
  </w:style>
  <w:style w:type="character" w:customStyle="1" w:styleId="52">
    <w:name w:val="标题 9 字符"/>
    <w:link w:val="10"/>
    <w:qFormat/>
    <w:uiPriority w:val="0"/>
    <w:rPr>
      <w:rFonts w:ascii="Arial" w:hAnsi="Arial" w:eastAsia="黑体"/>
      <w:kern w:val="2"/>
      <w:sz w:val="21"/>
      <w:szCs w:val="21"/>
    </w:rPr>
  </w:style>
  <w:style w:type="character" w:customStyle="1" w:styleId="53">
    <w:name w:val="页眉 字符"/>
    <w:link w:val="18"/>
    <w:qFormat/>
    <w:uiPriority w:val="99"/>
    <w:rPr>
      <w:kern w:val="2"/>
      <w:sz w:val="18"/>
      <w:szCs w:val="18"/>
    </w:rPr>
  </w:style>
  <w:style w:type="character" w:customStyle="1" w:styleId="54">
    <w:name w:val="页脚 字符"/>
    <w:link w:val="17"/>
    <w:qFormat/>
    <w:uiPriority w:val="99"/>
    <w:rPr>
      <w:rFonts w:ascii="宋体"/>
      <w:kern w:val="2"/>
      <w:sz w:val="18"/>
      <w:szCs w:val="18"/>
    </w:rPr>
  </w:style>
  <w:style w:type="character" w:customStyle="1" w:styleId="55">
    <w:name w:val="批注框文本 字符"/>
    <w:link w:val="16"/>
    <w:semiHidden/>
    <w:qFormat/>
    <w:uiPriority w:val="99"/>
    <w:rPr>
      <w:kern w:val="2"/>
      <w:sz w:val="18"/>
      <w:szCs w:val="18"/>
    </w:rPr>
  </w:style>
  <w:style w:type="paragraph" w:styleId="56">
    <w:name w:val="Quote"/>
    <w:basedOn w:val="1"/>
    <w:next w:val="1"/>
    <w:link w:val="57"/>
    <w:qFormat/>
    <w:uiPriority w:val="29"/>
    <w:rPr>
      <w:i/>
      <w:iCs/>
      <w:color w:val="000000"/>
    </w:rPr>
  </w:style>
  <w:style w:type="character" w:customStyle="1" w:styleId="57">
    <w:name w:val="引用 字符"/>
    <w:link w:val="56"/>
    <w:qFormat/>
    <w:uiPriority w:val="29"/>
    <w:rPr>
      <w:i/>
      <w:iCs/>
      <w:color w:val="000000"/>
      <w:kern w:val="2"/>
      <w:sz w:val="21"/>
      <w:szCs w:val="21"/>
    </w:rPr>
  </w:style>
  <w:style w:type="character" w:customStyle="1" w:styleId="58">
    <w:name w:val="标题 字符"/>
    <w:link w:val="26"/>
    <w:qFormat/>
    <w:uiPriority w:val="0"/>
    <w:rPr>
      <w:rFonts w:ascii="Arial" w:hAnsi="Arial" w:cs="Arial"/>
      <w:b/>
      <w:bCs/>
      <w:kern w:val="2"/>
      <w:sz w:val="32"/>
      <w:szCs w:val="32"/>
    </w:rPr>
  </w:style>
  <w:style w:type="paragraph" w:customStyle="1" w:styleId="5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3">
    <w:name w:val="标准书眉一"/>
    <w:qFormat/>
    <w:uiPriority w:val="0"/>
    <w:pPr>
      <w:jc w:val="both"/>
    </w:pPr>
    <w:rPr>
      <w:rFonts w:ascii="Times New Roman" w:hAnsi="Times New Roman" w:eastAsia="宋体" w:cs="Times New Roman"/>
      <w:lang w:val="en-US" w:eastAsia="zh-CN" w:bidi="ar-SA"/>
    </w:rPr>
  </w:style>
  <w:style w:type="paragraph" w:customStyle="1" w:styleId="64">
    <w:name w:val="标准文件_ICS"/>
    <w:basedOn w:val="1"/>
    <w:qFormat/>
    <w:uiPriority w:val="0"/>
    <w:pPr>
      <w:spacing w:line="0" w:lineRule="atLeast"/>
    </w:pPr>
    <w:rPr>
      <w:rFonts w:ascii="黑体" w:hAnsi="宋体" w:eastAsia="黑体"/>
    </w:rPr>
  </w:style>
  <w:style w:type="paragraph" w:customStyle="1" w:styleId="65">
    <w:name w:val="标准文件_标准正文"/>
    <w:basedOn w:val="1"/>
    <w:next w:val="38"/>
    <w:qFormat/>
    <w:uiPriority w:val="0"/>
    <w:pPr>
      <w:snapToGrid w:val="0"/>
      <w:ind w:firstLine="200" w:firstLineChars="200"/>
    </w:pPr>
    <w:rPr>
      <w:kern w:val="0"/>
    </w:rPr>
  </w:style>
  <w:style w:type="paragraph" w:customStyle="1" w:styleId="66">
    <w:name w:val="标准文件_版本"/>
    <w:basedOn w:val="65"/>
    <w:qFormat/>
    <w:uiPriority w:val="0"/>
    <w:pPr>
      <w:adjustRightInd/>
      <w:snapToGrid/>
      <w:ind w:firstLine="0" w:firstLineChars="0"/>
    </w:pPr>
    <w:rPr>
      <w:rFonts w:ascii="宋体" w:hAnsi="宋体"/>
      <w:kern w:val="2"/>
    </w:rPr>
  </w:style>
  <w:style w:type="paragraph" w:customStyle="1" w:styleId="67">
    <w:name w:val="标准文件_标准部门"/>
    <w:basedOn w:val="1"/>
    <w:qFormat/>
    <w:uiPriority w:val="0"/>
    <w:pPr>
      <w:jc w:val="center"/>
    </w:pPr>
    <w:rPr>
      <w:rFonts w:ascii="黑体" w:eastAsia="黑体"/>
      <w:kern w:val="0"/>
      <w:sz w:val="44"/>
    </w:rPr>
  </w:style>
  <w:style w:type="paragraph" w:customStyle="1" w:styleId="68">
    <w:name w:val="标准文件_标准代替"/>
    <w:basedOn w:val="1"/>
    <w:next w:val="1"/>
    <w:qFormat/>
    <w:uiPriority w:val="0"/>
    <w:pPr>
      <w:spacing w:line="310" w:lineRule="exact"/>
      <w:jc w:val="right"/>
    </w:pPr>
    <w:rPr>
      <w:rFonts w:ascii="宋体" w:hAnsi="宋体"/>
      <w:kern w:val="0"/>
    </w:rPr>
  </w:style>
  <w:style w:type="paragraph" w:customStyle="1" w:styleId="69">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0">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1">
    <w:name w:val="标准文件_页眉偶数页"/>
    <w:basedOn w:val="70"/>
    <w:next w:val="1"/>
    <w:qFormat/>
    <w:uiPriority w:val="0"/>
    <w:pPr>
      <w:jc w:val="left"/>
    </w:pPr>
  </w:style>
  <w:style w:type="paragraph" w:customStyle="1" w:styleId="72">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73">
    <w:name w:val="标准文件_参考文献条目"/>
    <w:qFormat/>
    <w:uiPriority w:val="0"/>
    <w:pPr>
      <w:numPr>
        <w:ilvl w:val="0"/>
        <w:numId w:val="2"/>
      </w:numPr>
    </w:pPr>
    <w:rPr>
      <w:rFonts w:ascii="宋体" w:hAnsi="Times New Roman" w:eastAsia="宋体" w:cs="Times New Roman"/>
      <w:lang w:val="en-US" w:eastAsia="zh-CN" w:bidi="ar-SA"/>
    </w:rPr>
  </w:style>
  <w:style w:type="character" w:customStyle="1" w:styleId="74">
    <w:name w:val="标准文件_发布"/>
    <w:qFormat/>
    <w:uiPriority w:val="0"/>
    <w:rPr>
      <w:rFonts w:ascii="黑体" w:eastAsia="黑体"/>
      <w:spacing w:val="0"/>
      <w:w w:val="100"/>
      <w:position w:val="3"/>
      <w:sz w:val="28"/>
    </w:rPr>
  </w:style>
  <w:style w:type="paragraph" w:customStyle="1" w:styleId="75">
    <w:name w:val="标准文件_方框数字列项"/>
    <w:basedOn w:val="38"/>
    <w:qFormat/>
    <w:uiPriority w:val="0"/>
    <w:pPr>
      <w:numPr>
        <w:ilvl w:val="0"/>
        <w:numId w:val="3"/>
      </w:numPr>
      <w:ind w:firstLine="0" w:firstLineChars="0"/>
    </w:pPr>
  </w:style>
  <w:style w:type="paragraph" w:customStyle="1" w:styleId="76">
    <w:name w:val="标准文件_封面标准编号"/>
    <w:basedOn w:val="1"/>
    <w:next w:val="68"/>
    <w:qFormat/>
    <w:uiPriority w:val="0"/>
    <w:pPr>
      <w:spacing w:line="310" w:lineRule="exact"/>
      <w:jc w:val="right"/>
    </w:pPr>
    <w:rPr>
      <w:rFonts w:ascii="黑体" w:eastAsia="黑体"/>
      <w:kern w:val="0"/>
      <w:sz w:val="28"/>
    </w:rPr>
  </w:style>
  <w:style w:type="paragraph" w:customStyle="1" w:styleId="77">
    <w:name w:val="标准文件_封面标准分类号"/>
    <w:basedOn w:val="1"/>
    <w:qFormat/>
    <w:uiPriority w:val="0"/>
    <w:rPr>
      <w:rFonts w:ascii="黑体" w:eastAsia="黑体"/>
      <w:b/>
      <w:kern w:val="0"/>
      <w:sz w:val="28"/>
    </w:rPr>
  </w:style>
  <w:style w:type="paragraph" w:customStyle="1" w:styleId="78">
    <w:name w:val="标准文件_封面标准名称"/>
    <w:basedOn w:val="1"/>
    <w:qFormat/>
    <w:uiPriority w:val="0"/>
    <w:pPr>
      <w:spacing w:line="240" w:lineRule="auto"/>
      <w:jc w:val="center"/>
    </w:pPr>
    <w:rPr>
      <w:rFonts w:ascii="黑体" w:eastAsia="黑体"/>
      <w:kern w:val="0"/>
      <w:sz w:val="52"/>
    </w:rPr>
  </w:style>
  <w:style w:type="paragraph" w:customStyle="1" w:styleId="79">
    <w:name w:val="标准文件_封面标准英文名称"/>
    <w:basedOn w:val="1"/>
    <w:qFormat/>
    <w:uiPriority w:val="0"/>
    <w:pPr>
      <w:spacing w:line="240" w:lineRule="auto"/>
      <w:jc w:val="center"/>
    </w:pPr>
    <w:rPr>
      <w:rFonts w:ascii="黑体" w:eastAsia="黑体"/>
      <w:b/>
      <w:sz w:val="28"/>
    </w:rPr>
  </w:style>
  <w:style w:type="paragraph" w:customStyle="1" w:styleId="80">
    <w:name w:val="标准文件_封面发布日期"/>
    <w:basedOn w:val="1"/>
    <w:qFormat/>
    <w:uiPriority w:val="0"/>
    <w:pPr>
      <w:spacing w:line="310" w:lineRule="exact"/>
    </w:pPr>
    <w:rPr>
      <w:rFonts w:ascii="黑体" w:eastAsia="黑体"/>
      <w:kern w:val="0"/>
      <w:sz w:val="28"/>
    </w:rPr>
  </w:style>
  <w:style w:type="paragraph" w:customStyle="1" w:styleId="81">
    <w:name w:val="标准文件_封面密级"/>
    <w:basedOn w:val="1"/>
    <w:qFormat/>
    <w:uiPriority w:val="0"/>
    <w:rPr>
      <w:rFonts w:eastAsia="黑体"/>
      <w:sz w:val="32"/>
    </w:rPr>
  </w:style>
  <w:style w:type="paragraph" w:customStyle="1" w:styleId="82">
    <w:name w:val="标准文件_封面实施日期"/>
    <w:basedOn w:val="1"/>
    <w:qFormat/>
    <w:uiPriority w:val="0"/>
    <w:pPr>
      <w:spacing w:line="310" w:lineRule="exact"/>
      <w:jc w:val="right"/>
    </w:pPr>
    <w:rPr>
      <w:rFonts w:ascii="黑体" w:eastAsia="黑体"/>
      <w:sz w:val="28"/>
    </w:rPr>
  </w:style>
  <w:style w:type="paragraph" w:customStyle="1" w:styleId="83">
    <w:name w:val="标准文件_封面抬头"/>
    <w:basedOn w:val="38"/>
    <w:qFormat/>
    <w:uiPriority w:val="0"/>
    <w:pPr>
      <w:adjustRightInd w:val="0"/>
      <w:spacing w:line="800" w:lineRule="exact"/>
      <w:ind w:firstLine="0" w:firstLineChars="0"/>
      <w:jc w:val="distribute"/>
    </w:pPr>
    <w:rPr>
      <w:rFonts w:ascii="黑体" w:eastAsia="黑体"/>
      <w:b/>
      <w:sz w:val="64"/>
    </w:rPr>
  </w:style>
  <w:style w:type="paragraph" w:customStyle="1" w:styleId="84">
    <w:name w:val="标准文件_附录标识"/>
    <w:next w:val="3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5">
    <w:name w:val="标准文件_附录表标题"/>
    <w:next w:val="3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6">
    <w:name w:val="标准文件_附录一级条标题"/>
    <w:next w:val="3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7">
    <w:name w:val="标准文件_附录二级条标题"/>
    <w:basedOn w:val="86"/>
    <w:next w:val="38"/>
    <w:qFormat/>
    <w:uiPriority w:val="0"/>
    <w:pPr>
      <w:widowControl/>
      <w:numPr>
        <w:ilvl w:val="2"/>
      </w:numPr>
      <w:wordWrap w:val="0"/>
      <w:overflowPunct w:val="0"/>
      <w:autoSpaceDE w:val="0"/>
      <w:autoSpaceDN w:val="0"/>
      <w:textAlignment w:val="baseline"/>
      <w:outlineLvl w:val="3"/>
    </w:pPr>
  </w:style>
  <w:style w:type="paragraph" w:customStyle="1" w:styleId="88">
    <w:name w:val="标准文件_附录公式"/>
    <w:basedOn w:val="65"/>
    <w:next w:val="6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9">
    <w:name w:val="标准文件_附录三级条标题"/>
    <w:next w:val="3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90">
    <w:name w:val="标准文件_附录四级条标题"/>
    <w:next w:val="3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1">
    <w:name w:val="标准文件_附录图标题"/>
    <w:next w:val="3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2">
    <w:name w:val="标准文件_附录五级条标题"/>
    <w:next w:val="3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3">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4">
    <w:name w:val="正文文本 字符"/>
    <w:link w:val="13"/>
    <w:qFormat/>
    <w:uiPriority w:val="0"/>
    <w:rPr>
      <w:kern w:val="2"/>
      <w:sz w:val="21"/>
      <w:szCs w:val="21"/>
    </w:rPr>
  </w:style>
  <w:style w:type="paragraph" w:customStyle="1" w:styleId="95">
    <w:name w:val="标准文件_附录章标题"/>
    <w:next w:val="3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6">
    <w:name w:val="标准文件_公式后的破折号"/>
    <w:basedOn w:val="38"/>
    <w:next w:val="38"/>
    <w:qFormat/>
    <w:uiPriority w:val="0"/>
    <w:pPr>
      <w:ind w:left="488" w:leftChars="200" w:hanging="289" w:hangingChars="290"/>
    </w:pPr>
  </w:style>
  <w:style w:type="paragraph" w:customStyle="1" w:styleId="97">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8">
    <w:name w:val="标准文件_目次、标准名称标题"/>
    <w:basedOn w:val="97"/>
    <w:next w:val="38"/>
    <w:qFormat/>
    <w:uiPriority w:val="0"/>
    <w:pPr>
      <w:spacing w:line="460" w:lineRule="exact"/>
      <w:ind w:left="0" w:firstLine="0"/>
    </w:pPr>
  </w:style>
  <w:style w:type="paragraph" w:customStyle="1" w:styleId="99">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100">
    <w:name w:val="标准文件_破折号列项"/>
    <w:link w:val="236"/>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01">
    <w:name w:val="标准文件_破折号列项（二级）"/>
    <w:basedOn w:val="100"/>
    <w:qFormat/>
    <w:uiPriority w:val="0"/>
    <w:pPr>
      <w:numPr>
        <w:numId w:val="10"/>
      </w:numPr>
    </w:pPr>
  </w:style>
  <w:style w:type="character" w:customStyle="1" w:styleId="102">
    <w:name w:val="Subtle Reference"/>
    <w:qFormat/>
    <w:uiPriority w:val="31"/>
    <w:rPr>
      <w:smallCaps/>
      <w:color w:val="C0504D"/>
      <w:u w:val="single"/>
    </w:rPr>
  </w:style>
  <w:style w:type="paragraph" w:customStyle="1" w:styleId="103">
    <w:name w:val="标准文件_示例后续"/>
    <w:basedOn w:val="1"/>
    <w:qFormat/>
    <w:uiPriority w:val="0"/>
    <w:pPr>
      <w:adjustRightInd/>
      <w:spacing w:line="240" w:lineRule="auto"/>
      <w:ind w:firstLine="200" w:firstLineChars="200"/>
    </w:pPr>
    <w:rPr>
      <w:sz w:val="18"/>
      <w:szCs w:val="24"/>
    </w:rPr>
  </w:style>
  <w:style w:type="paragraph" w:customStyle="1" w:styleId="104">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character" w:customStyle="1" w:styleId="105">
    <w:name w:val="脚注文本 字符"/>
    <w:link w:val="21"/>
    <w:semiHidden/>
    <w:qFormat/>
    <w:uiPriority w:val="0"/>
    <w:rPr>
      <w:rFonts w:ascii="宋体"/>
      <w:kern w:val="2"/>
      <w:sz w:val="18"/>
      <w:szCs w:val="18"/>
    </w:rPr>
  </w:style>
  <w:style w:type="paragraph" w:customStyle="1" w:styleId="106">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7">
    <w:name w:val="标准文件_图表脚注"/>
    <w:basedOn w:val="1"/>
    <w:next w:val="38"/>
    <w:qFormat/>
    <w:uiPriority w:val="0"/>
    <w:pPr>
      <w:numPr>
        <w:ilvl w:val="0"/>
        <w:numId w:val="12"/>
      </w:numPr>
      <w:spacing w:line="240" w:lineRule="auto"/>
      <w:jc w:val="left"/>
    </w:pPr>
    <w:rPr>
      <w:rFonts w:ascii="宋体" w:hAnsi="宋体"/>
      <w:sz w:val="18"/>
    </w:rPr>
  </w:style>
  <w:style w:type="character" w:customStyle="1" w:styleId="108">
    <w:name w:val="标准文件_图表脚注内容"/>
    <w:qFormat/>
    <w:uiPriority w:val="0"/>
    <w:rPr>
      <w:rFonts w:ascii="宋体" w:hAnsi="宋体" w:eastAsia="宋体" w:cs="Times New Roman"/>
      <w:spacing w:val="0"/>
      <w:sz w:val="18"/>
      <w:vertAlign w:val="superscript"/>
    </w:r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65"/>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3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3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65"/>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3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3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3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3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3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38"/>
    <w:qFormat/>
    <w:uiPriority w:val="0"/>
    <w:pPr>
      <w:outlineLvl w:val="4"/>
    </w:pPr>
  </w:style>
  <w:style w:type="paragraph" w:customStyle="1" w:styleId="133">
    <w:name w:val="附录四级无标题条"/>
    <w:basedOn w:val="132"/>
    <w:next w:val="38"/>
    <w:qFormat/>
    <w:uiPriority w:val="0"/>
    <w:pPr>
      <w:outlineLvl w:val="5"/>
    </w:pPr>
  </w:style>
  <w:style w:type="paragraph" w:customStyle="1" w:styleId="134">
    <w:name w:val="附录图"/>
    <w:next w:val="3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38"/>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5"/>
    <w:next w:val="38"/>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38"/>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3"/>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3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五级无标题"/>
    <w:basedOn w:val="43"/>
    <w:qFormat/>
    <w:uiPriority w:val="0"/>
    <w:pPr>
      <w:spacing w:before="0" w:beforeLines="0" w:after="0" w:afterLines="0"/>
      <w:outlineLvl w:val="9"/>
    </w:pPr>
    <w:rPr>
      <w:rFonts w:ascii="宋体" w:eastAsia="宋体"/>
    </w:rPr>
  </w:style>
  <w:style w:type="paragraph" w:customStyle="1" w:styleId="165">
    <w:name w:val="标准文件_三级无标题"/>
    <w:basedOn w:val="41"/>
    <w:link w:val="239"/>
    <w:qFormat/>
    <w:uiPriority w:val="0"/>
    <w:pPr>
      <w:spacing w:before="0" w:beforeLines="0" w:after="0" w:afterLines="0"/>
      <w:outlineLvl w:val="9"/>
    </w:pPr>
    <w:rPr>
      <w:rFonts w:ascii="宋体" w:eastAsia="宋体"/>
    </w:rPr>
  </w:style>
  <w:style w:type="paragraph" w:customStyle="1" w:styleId="166">
    <w:name w:val="标准文件_二级无标题"/>
    <w:basedOn w:val="40"/>
    <w:link w:val="234"/>
    <w:qFormat/>
    <w:uiPriority w:val="0"/>
    <w:pPr>
      <w:spacing w:before="0" w:beforeLines="0" w:after="0" w:afterLines="0"/>
      <w:outlineLvl w:val="9"/>
    </w:pPr>
    <w:rPr>
      <w:rFonts w:ascii="宋体" w:eastAsia="宋体"/>
    </w:rPr>
  </w:style>
  <w:style w:type="paragraph" w:customStyle="1" w:styleId="167">
    <w:name w:val="标准_四级无标题"/>
    <w:basedOn w:val="42"/>
    <w:next w:val="38"/>
    <w:qFormat/>
    <w:uiPriority w:val="0"/>
    <w:rPr>
      <w:rFonts w:eastAsia="宋体"/>
    </w:rPr>
  </w:style>
  <w:style w:type="paragraph" w:customStyle="1" w:styleId="168">
    <w:name w:val="标准文件_四级无标题"/>
    <w:basedOn w:val="42"/>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38"/>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38"/>
    <w:qFormat/>
    <w:uiPriority w:val="0"/>
    <w:pPr>
      <w:numPr>
        <w:ilvl w:val="0"/>
        <w:numId w:val="24"/>
      </w:numPr>
      <w:ind w:firstLine="0" w:firstLineChars="0"/>
    </w:pPr>
    <w:rPr>
      <w:rFonts w:cs="Arial"/>
      <w:szCs w:val="28"/>
    </w:rPr>
  </w:style>
  <w:style w:type="paragraph" w:customStyle="1" w:styleId="171">
    <w:name w:val="标准文件_附录标题"/>
    <w:basedOn w:val="84"/>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38"/>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38"/>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3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38"/>
    <w:qFormat/>
    <w:uiPriority w:val="0"/>
    <w:pPr>
      <w:ind w:firstLine="0" w:firstLineChars="0"/>
      <w:jc w:val="center"/>
    </w:pPr>
    <w:rPr>
      <w:sz w:val="18"/>
    </w:rPr>
  </w:style>
  <w:style w:type="paragraph" w:customStyle="1" w:styleId="180">
    <w:name w:val="标准文件_注："/>
    <w:next w:val="3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38"/>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38"/>
    <w:qFormat/>
    <w:uiPriority w:val="0"/>
    <w:rPr>
      <w:rFonts w:ascii="宋体" w:hAnsi="Times New Roman"/>
      <w:sz w:val="21"/>
    </w:rPr>
  </w:style>
  <w:style w:type="paragraph" w:customStyle="1" w:styleId="186">
    <w:name w:val="标准文件_表格续"/>
    <w:basedOn w:val="38"/>
    <w:next w:val="38"/>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38"/>
    <w:qFormat/>
    <w:uiPriority w:val="0"/>
    <w:pPr>
      <w:numPr>
        <w:ilvl w:val="1"/>
        <w:numId w:val="21"/>
      </w:numPr>
      <w:ind w:firstLine="0" w:firstLineChars="0"/>
    </w:pPr>
  </w:style>
  <w:style w:type="paragraph" w:customStyle="1" w:styleId="189">
    <w:name w:val="标准文件_三级项2"/>
    <w:basedOn w:val="38"/>
    <w:qFormat/>
    <w:uiPriority w:val="0"/>
    <w:pPr>
      <w:numPr>
        <w:ilvl w:val="0"/>
        <w:numId w:val="30"/>
      </w:numPr>
      <w:spacing w:line="300" w:lineRule="exact"/>
      <w:ind w:firstLineChars="0"/>
    </w:pPr>
    <w:rPr>
      <w:rFonts w:ascii="Times New Roman"/>
    </w:rPr>
  </w:style>
  <w:style w:type="paragraph" w:customStyle="1" w:styleId="190">
    <w:name w:val="标准文件_一级项2"/>
    <w:basedOn w:val="38"/>
    <w:qFormat/>
    <w:uiPriority w:val="0"/>
    <w:pPr>
      <w:numPr>
        <w:ilvl w:val="0"/>
        <w:numId w:val="31"/>
      </w:numPr>
      <w:spacing w:line="300" w:lineRule="exact"/>
      <w:ind w:firstLineChars="0"/>
    </w:pPr>
    <w:rPr>
      <w:rFonts w:ascii="Times New Roman"/>
    </w:rPr>
  </w:style>
  <w:style w:type="paragraph" w:customStyle="1" w:styleId="191">
    <w:name w:val="标准文件_提示"/>
    <w:basedOn w:val="38"/>
    <w:next w:val="38"/>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3"/>
    <w:qFormat/>
    <w:uiPriority w:val="0"/>
    <w:pPr>
      <w:framePr w:w="3997" w:h="471" w:hRule="exact" w:hSpace="0" w:vSpace="181" w:wrap="around" w:vAnchor="page" w:hAnchor="page" w:x="1419" w:y="14097"/>
    </w:pPr>
  </w:style>
  <w:style w:type="paragraph" w:customStyle="1" w:styleId="195">
    <w:name w:val="其他实施日期"/>
    <w:basedOn w:val="156"/>
    <w:qFormat/>
    <w:uiPriority w:val="0"/>
    <w:pPr>
      <w:framePr w:w="3997" w:h="471" w:hRule="exact" w:vSpace="181" w:wrap="around" w:vAnchor="page" w:hAnchor="page" w:x="7089" w:y="14097"/>
    </w:pPr>
  </w:style>
  <w:style w:type="paragraph" w:customStyle="1" w:styleId="196">
    <w:name w:val="标准文件_文件编号"/>
    <w:basedOn w:val="3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38"/>
    <w:next w:val="3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38"/>
    <w:next w:val="3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38"/>
    <w:next w:val="38"/>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38"/>
    <w:next w:val="38"/>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38"/>
    <w:next w:val="38"/>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38"/>
    <w:next w:val="38"/>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38"/>
    <w:next w:val="38"/>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38"/>
    <w:next w:val="38"/>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38"/>
    <w:qFormat/>
    <w:uiPriority w:val="0"/>
    <w:pPr>
      <w:ind w:left="811" w:firstLine="0" w:firstLineChars="0"/>
    </w:pPr>
    <w:rPr>
      <w:sz w:val="18"/>
    </w:rPr>
  </w:style>
  <w:style w:type="paragraph" w:customStyle="1" w:styleId="207">
    <w:name w:val="标准文件_注X后"/>
    <w:basedOn w:val="38"/>
    <w:qFormat/>
    <w:uiPriority w:val="0"/>
    <w:pPr>
      <w:ind w:left="811" w:firstLine="0" w:firstLineChars="0"/>
    </w:pPr>
    <w:rPr>
      <w:sz w:val="18"/>
    </w:rPr>
  </w:style>
  <w:style w:type="paragraph" w:customStyle="1" w:styleId="208">
    <w:name w:val="标准文件_示例后"/>
    <w:basedOn w:val="38"/>
    <w:qFormat/>
    <w:uiPriority w:val="0"/>
    <w:pPr>
      <w:ind w:left="964" w:firstLine="0" w:firstLineChars="0"/>
    </w:pPr>
    <w:rPr>
      <w:sz w:val="18"/>
    </w:rPr>
  </w:style>
  <w:style w:type="paragraph" w:customStyle="1" w:styleId="209">
    <w:name w:val="标准文件_示例X后"/>
    <w:basedOn w:val="38"/>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38"/>
    <w:next w:val="38"/>
    <w:qFormat/>
    <w:uiPriority w:val="0"/>
    <w:pPr>
      <w:tabs>
        <w:tab w:val="right" w:leader="dot" w:pos="9356"/>
      </w:tabs>
      <w:ind w:left="210" w:hanging="210" w:firstLineChars="0"/>
      <w:jc w:val="left"/>
    </w:pPr>
  </w:style>
  <w:style w:type="paragraph" w:customStyle="1" w:styleId="212">
    <w:name w:val="标准文件_附录一级无标题"/>
    <w:basedOn w:val="86"/>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7"/>
    <w:link w:val="231"/>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9"/>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90"/>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92"/>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38"/>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38"/>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38"/>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38"/>
    <w:qFormat/>
    <w:uiPriority w:val="0"/>
    <w:pPr>
      <w:spacing w:before="0" w:beforeLines="0" w:after="0" w:afterLines="0" w:line="276" w:lineRule="auto"/>
    </w:pPr>
    <w:rPr>
      <w:rFonts w:ascii="宋体" w:eastAsia="宋体"/>
    </w:rPr>
  </w:style>
  <w:style w:type="paragraph" w:customStyle="1" w:styleId="222">
    <w:name w:val="标准文件_索引标题"/>
    <w:basedOn w:val="72"/>
    <w:next w:val="38"/>
    <w:qFormat/>
    <w:uiPriority w:val="0"/>
    <w:rPr>
      <w:rFonts w:hAnsi="黑体"/>
    </w:rPr>
  </w:style>
  <w:style w:type="paragraph" w:customStyle="1" w:styleId="223">
    <w:name w:val="标准文件_脚注内容"/>
    <w:basedOn w:val="38"/>
    <w:qFormat/>
    <w:uiPriority w:val="0"/>
    <w:pPr>
      <w:ind w:left="400" w:leftChars="200" w:hanging="200" w:hangingChars="200"/>
    </w:pPr>
    <w:rPr>
      <w:sz w:val="15"/>
    </w:rPr>
  </w:style>
  <w:style w:type="paragraph" w:customStyle="1" w:styleId="224">
    <w:name w:val="标准文件_术语条一"/>
    <w:basedOn w:val="35"/>
    <w:next w:val="38"/>
    <w:qFormat/>
    <w:uiPriority w:val="0"/>
  </w:style>
  <w:style w:type="paragraph" w:customStyle="1" w:styleId="225">
    <w:name w:val="标准文件_术语条二"/>
    <w:basedOn w:val="166"/>
    <w:next w:val="38"/>
    <w:qFormat/>
    <w:uiPriority w:val="0"/>
  </w:style>
  <w:style w:type="paragraph" w:customStyle="1" w:styleId="226">
    <w:name w:val="标准文件_术语条三"/>
    <w:basedOn w:val="165"/>
    <w:next w:val="38"/>
    <w:qFormat/>
    <w:uiPriority w:val="0"/>
  </w:style>
  <w:style w:type="paragraph" w:customStyle="1" w:styleId="227">
    <w:name w:val="标准文件_术语条四"/>
    <w:basedOn w:val="168"/>
    <w:next w:val="38"/>
    <w:qFormat/>
    <w:uiPriority w:val="0"/>
  </w:style>
  <w:style w:type="paragraph" w:customStyle="1" w:styleId="228">
    <w:name w:val="标准文件_术语条五"/>
    <w:basedOn w:val="164"/>
    <w:next w:val="38"/>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标准文件_附录二级无标题 Char"/>
    <w:link w:val="213"/>
    <w:qFormat/>
    <w:uiPriority w:val="0"/>
    <w:rPr>
      <w:rFonts w:ascii="宋体" w:eastAsia="宋体"/>
    </w:rPr>
  </w:style>
  <w:style w:type="character" w:customStyle="1" w:styleId="232">
    <w:name w:val="标准文件_一级无标题 Char"/>
    <w:link w:val="35"/>
    <w:qFormat/>
    <w:uiPriority w:val="0"/>
    <w:rPr>
      <w:rFonts w:ascii="宋体" w:eastAsia="宋体"/>
    </w:rPr>
  </w:style>
  <w:style w:type="character" w:customStyle="1" w:styleId="233">
    <w:name w:val="标准文件_二级条标题 Char"/>
    <w:link w:val="40"/>
    <w:qFormat/>
    <w:uiPriority w:val="0"/>
    <w:rPr>
      <w:rFonts w:ascii="黑体" w:hAnsi="Times New Roman" w:eastAsia="黑体" w:cs="Times New Roman"/>
      <w:sz w:val="21"/>
      <w:lang w:val="en-US" w:eastAsia="zh-CN" w:bidi="ar-SA"/>
    </w:rPr>
  </w:style>
  <w:style w:type="character" w:customStyle="1" w:styleId="234">
    <w:name w:val="标准文件_二级无标题 Char"/>
    <w:link w:val="166"/>
    <w:qFormat/>
    <w:uiPriority w:val="0"/>
    <w:rPr>
      <w:rFonts w:ascii="宋体" w:eastAsia="宋体"/>
    </w:rPr>
  </w:style>
  <w:style w:type="character" w:customStyle="1" w:styleId="235">
    <w:name w:val="标准文件_一级条标题 Char"/>
    <w:link w:val="36"/>
    <w:qFormat/>
    <w:uiPriority w:val="0"/>
  </w:style>
  <w:style w:type="character" w:customStyle="1" w:styleId="236">
    <w:name w:val="标准文件_破折号列项 Char"/>
    <w:link w:val="100"/>
    <w:qFormat/>
    <w:uiPriority w:val="0"/>
    <w:rPr>
      <w:rFonts w:ascii="Times New Roman" w:hAnsi="Times New Roman" w:eastAsia="宋体" w:cs="Times New Roman"/>
      <w:sz w:val="21"/>
      <w:lang w:val="en-US" w:eastAsia="zh-CN" w:bidi="ar-SA"/>
    </w:rPr>
  </w:style>
  <w:style w:type="character" w:customStyle="1" w:styleId="237">
    <w:name w:val="font11"/>
    <w:basedOn w:val="29"/>
    <w:qFormat/>
    <w:uiPriority w:val="0"/>
    <w:rPr>
      <w:rFonts w:ascii="微软雅黑" w:hAnsi="微软雅黑" w:eastAsia="微软雅黑" w:cs="微软雅黑"/>
      <w:color w:val="000000"/>
      <w:sz w:val="22"/>
      <w:szCs w:val="22"/>
      <w:u w:val="none"/>
    </w:rPr>
  </w:style>
  <w:style w:type="character" w:customStyle="1" w:styleId="238">
    <w:name w:val="font01"/>
    <w:basedOn w:val="29"/>
    <w:qFormat/>
    <w:uiPriority w:val="0"/>
    <w:rPr>
      <w:rFonts w:hint="eastAsia" w:ascii="宋体" w:hAnsi="宋体" w:eastAsia="宋体" w:cs="宋体"/>
      <w:color w:val="000000"/>
      <w:sz w:val="22"/>
      <w:szCs w:val="22"/>
      <w:u w:val="none"/>
    </w:rPr>
  </w:style>
  <w:style w:type="character" w:customStyle="1" w:styleId="239">
    <w:name w:val="标准文件_三级无标题 Char"/>
    <w:link w:val="165"/>
    <w:qFormat/>
    <w:uiPriority w:val="0"/>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A472E39B36A4B6DA61809B38FE93C07"/>
        <w:style w:val=""/>
        <w:category>
          <w:name w:val="常规"/>
          <w:gallery w:val="placeholder"/>
        </w:category>
        <w:types>
          <w:type w:val="bbPlcHdr"/>
        </w:types>
        <w:behaviors>
          <w:behavior w:val="content"/>
        </w:behaviors>
        <w:description w:val=""/>
        <w:guid w:val="{3086529B-F3F1-4404-ACE1-6044A38B6828}"/>
      </w:docPartPr>
      <w:docPartBody>
        <w:p w14:paraId="70C5218E">
          <w:pPr>
            <w:pStyle w:val="5"/>
            <w:rPr>
              <w:rFonts w:hint="eastAsia"/>
            </w:rPr>
          </w:pPr>
          <w:r>
            <w:rPr>
              <w:rStyle w:val="4"/>
              <w:rFonts w:hint="eastAsia"/>
            </w:rPr>
            <w:t>单击或点击此处输入文字。</w:t>
          </w:r>
        </w:p>
      </w:docPartBody>
    </w:docPart>
    <w:docPart>
      <w:docPartPr>
        <w:name w:val="47BE26B78EB7435EBB3CFBD337EBC81F"/>
        <w:style w:val=""/>
        <w:category>
          <w:name w:val="常规"/>
          <w:gallery w:val="placeholder"/>
        </w:category>
        <w:types>
          <w:type w:val="bbPlcHdr"/>
        </w:types>
        <w:behaviors>
          <w:behavior w:val="content"/>
        </w:behaviors>
        <w:description w:val=""/>
        <w:guid w:val="{5CDD9A7E-7F15-463D-AF27-4C14D878936C}"/>
      </w:docPartPr>
      <w:docPartBody>
        <w:p w14:paraId="00670348">
          <w:pPr>
            <w:pStyle w:val="6"/>
            <w:rPr>
              <w:rFonts w:hint="eastAsia"/>
            </w:rPr>
          </w:pPr>
          <w:r>
            <w:rPr>
              <w:rStyle w:val="4"/>
              <w:rFonts w:hint="eastAsia"/>
            </w:rPr>
            <w:t>选择一项。</w:t>
          </w:r>
        </w:p>
      </w:docPartBody>
    </w:docPart>
    <w:docPart>
      <w:docPartPr>
        <w:name w:val="{ba0ee593-5d5b-49fe-8337-5337597e56df}"/>
        <w:style w:val=""/>
        <w:category>
          <w:name w:val="常规"/>
          <w:gallery w:val="placeholder"/>
        </w:category>
        <w:types>
          <w:type w:val="bbPlcHdr"/>
        </w:types>
        <w:behaviors>
          <w:behavior w:val="content"/>
        </w:behaviors>
        <w:description w:val=""/>
        <w:guid w:val="{ba0ee593-5d5b-49fe-8337-5337597e56df}"/>
      </w:docPartPr>
      <w:docPartBody>
        <w:p w14:paraId="6C755D34">
          <w:pPr>
            <w:pStyle w:val="9"/>
          </w:pPr>
          <w:r>
            <w:rPr>
              <w:rStyle w:val="10"/>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2C"/>
    <w:rsid w:val="0002194A"/>
    <w:rsid w:val="0014138A"/>
    <w:rsid w:val="00191901"/>
    <w:rsid w:val="00347D7B"/>
    <w:rsid w:val="003E7882"/>
    <w:rsid w:val="00492F9B"/>
    <w:rsid w:val="00511D92"/>
    <w:rsid w:val="00744412"/>
    <w:rsid w:val="0088512C"/>
    <w:rsid w:val="00BA6E67"/>
    <w:rsid w:val="00BE195B"/>
    <w:rsid w:val="00BF3AF4"/>
    <w:rsid w:val="00CA78B0"/>
    <w:rsid w:val="00CB2718"/>
    <w:rsid w:val="00D1726D"/>
    <w:rsid w:val="00DA4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A472E39B36A4B6DA61809B38FE93C0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47BE26B78EB7435EBB3CFBD337EBC81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85F380A3A96F40F59D9F9F31001AAF3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
    <w:name w:val="EA62E24E69DD4534A04D231F0F11B5A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
    <w:name w:val="D33580E5DEE94A56B4AA6E6699E4C1B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10">
    <w:name w:val="占位符文本1"/>
    <w:basedOn w:val="2"/>
    <w:autoRedefine/>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3870</Words>
  <Characters>4563</Characters>
  <Lines>22</Lines>
  <Paragraphs>6</Paragraphs>
  <TotalTime>0</TotalTime>
  <ScaleCrop>false</ScaleCrop>
  <LinksUpToDate>false</LinksUpToDate>
  <CharactersWithSpaces>4738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2024-10-18T03:18:00Z</dcterms:created>
  <dc:creator>霍先生</dc:creator>
  <cp:lastModifiedBy>标准部-刘畅</cp:lastModifiedBy>
  <cp:lastPrinted>2021-02-02T08:22:00Z</cp:lastPrinted>
  <dcterms:modified xsi:type="dcterms:W3CDTF">2026-05-11T06:45:11Z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eyJoZGlkIjoiYzNmMjNlYzNkMzMzMDY2NzUxYWJjNGJiMmRjZDI2ODQiLCJ1c2VySWQiOiI0MzQwMTU3MTAifQ==</vt:lpwstr>
  </property>
  <property fmtid="{D5CDD505-2E9C-101B-9397-08002B2CF9AE}" pid="15" name="KSOProductBuildVer">
    <vt:lpwstr>2052-12.1.0.25865</vt:lpwstr>
  </property>
  <property fmtid="{D5CDD505-2E9C-101B-9397-08002B2CF9AE}" pid="16" name="ICV">
    <vt:lpwstr>A83CFD374E1944A48E6B1E0CF168B775_13</vt:lpwstr>
  </property>
</Properties>
</file>