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D57E9B">
      <w:pPr>
        <w:spacing w:before="156" w:beforeLines="50" w:after="156" w:afterLines="50" w:line="240" w:lineRule="auto"/>
        <w:jc w:val="center"/>
        <w:rPr>
          <w:rFonts w:hint="eastAsia" w:ascii="宋体" w:hAnsi="宋体" w:eastAsia="宋体" w:cs="宋体"/>
          <w:sz w:val="44"/>
          <w:szCs w:val="44"/>
        </w:rPr>
      </w:pPr>
      <w:r>
        <w:rPr>
          <w:rFonts w:hint="eastAsia" w:ascii="宋体" w:hAnsi="宋体" w:eastAsia="宋体" w:cs="宋体"/>
          <w:sz w:val="44"/>
          <w:szCs w:val="44"/>
        </w:rPr>
        <w:t>《</w:t>
      </w:r>
      <w:r>
        <w:rPr>
          <w:rFonts w:hint="eastAsia" w:ascii="宋体" w:hAnsi="宋体" w:eastAsia="宋体" w:cs="宋体"/>
          <w:sz w:val="44"/>
          <w:szCs w:val="44"/>
          <w:lang w:eastAsia="zh-CN"/>
        </w:rPr>
        <w:t>固态变压器 第4部分：电动汽车超充网络用固态变压器</w:t>
      </w:r>
      <w:r>
        <w:rPr>
          <w:rFonts w:hint="eastAsia" w:ascii="宋体" w:hAnsi="宋体" w:eastAsia="宋体" w:cs="宋体"/>
          <w:sz w:val="44"/>
          <w:szCs w:val="44"/>
        </w:rPr>
        <w:t>》</w:t>
      </w:r>
    </w:p>
    <w:p w14:paraId="6194D0B5">
      <w:pPr>
        <w:spacing w:before="156" w:beforeLines="50" w:after="156" w:afterLines="50" w:line="240" w:lineRule="auto"/>
        <w:jc w:val="center"/>
        <w:rPr>
          <w:rFonts w:hint="eastAsia" w:ascii="Times New Roman" w:hAnsi="Times New Roman" w:eastAsia="黑体"/>
          <w:sz w:val="32"/>
          <w:szCs w:val="32"/>
          <w:lang w:val="en-US" w:eastAsia="zh-CN"/>
        </w:rPr>
      </w:pPr>
      <w:r>
        <w:rPr>
          <w:rFonts w:hint="eastAsia" w:ascii="Times New Roman" w:hAnsi="Times New Roman" w:eastAsia="黑体"/>
          <w:sz w:val="32"/>
          <w:szCs w:val="32"/>
          <w:lang w:val="en-US" w:eastAsia="zh-CN"/>
        </w:rPr>
        <w:t>（征求意见稿）</w:t>
      </w:r>
    </w:p>
    <w:p w14:paraId="4D6DE6E4">
      <w:pPr>
        <w:spacing w:before="156" w:beforeLines="50" w:after="156" w:afterLines="50" w:line="240" w:lineRule="auto"/>
        <w:jc w:val="center"/>
        <w:rPr>
          <w:rFonts w:hint="eastAsia" w:ascii="Times New Roman" w:hAnsi="Times New Roman" w:eastAsia="黑体"/>
          <w:sz w:val="32"/>
          <w:szCs w:val="32"/>
          <w:lang w:eastAsia="zh-CN"/>
        </w:rPr>
      </w:pPr>
      <w:r>
        <w:rPr>
          <w:rFonts w:hint="eastAsia" w:ascii="Times New Roman" w:hAnsi="Times New Roman" w:eastAsia="黑体"/>
          <w:sz w:val="32"/>
          <w:szCs w:val="32"/>
          <w:lang w:val="en-US" w:eastAsia="zh-CN"/>
        </w:rPr>
        <w:t>编制说明</w:t>
      </w:r>
    </w:p>
    <w:p w14:paraId="134EB349">
      <w:pPr>
        <w:numPr>
          <w:ilvl w:val="0"/>
          <w:numId w:val="2"/>
        </w:numPr>
        <w:snapToGrid w:val="0"/>
        <w:spacing w:line="520" w:lineRule="exact"/>
        <w:ind w:firstLine="560" w:firstLineChars="200"/>
        <w:rPr>
          <w:rFonts w:ascii="黑体" w:hAnsi="黑体" w:eastAsia="黑体" w:cs="黑体"/>
          <w:color w:val="333333"/>
          <w:sz w:val="28"/>
          <w:szCs w:val="28"/>
          <w:shd w:val="clear" w:color="auto" w:fill="FFFFFF"/>
        </w:rPr>
      </w:pPr>
      <w:r>
        <w:rPr>
          <w:rFonts w:hint="eastAsia" w:ascii="黑体" w:hAnsi="黑体" w:eastAsia="黑体" w:cs="黑体"/>
          <w:color w:val="333333"/>
          <w:sz w:val="28"/>
          <w:szCs w:val="28"/>
          <w:shd w:val="clear" w:color="auto" w:fill="FFFFFF"/>
        </w:rPr>
        <w:t>工作简况</w:t>
      </w:r>
    </w:p>
    <w:p w14:paraId="4FD900D8">
      <w:pPr>
        <w:snapToGrid w:val="0"/>
        <w:spacing w:line="520" w:lineRule="exact"/>
        <w:ind w:firstLine="562" w:firstLineChars="200"/>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（一）任务来源</w:t>
      </w:r>
    </w:p>
    <w:p w14:paraId="3CAA0B36">
      <w:pPr>
        <w:pStyle w:val="7"/>
        <w:widowControl/>
        <w:spacing w:beforeAutospacing="0" w:afterAutospacing="0" w:line="520" w:lineRule="exact"/>
        <w:ind w:firstLine="480" w:firstLineChars="200"/>
        <w:jc w:val="both"/>
        <w:rPr>
          <w:rFonts w:hint="eastAsia" w:ascii="宋体" w:hAnsi="宋体" w:eastAsia="宋体" w:cs="宋体"/>
          <w:lang w:val="en-US"/>
        </w:rPr>
      </w:pPr>
      <w:r>
        <w:rPr>
          <w:rFonts w:hint="eastAsia" w:ascii="宋体" w:hAnsi="宋体" w:eastAsia="宋体" w:cs="宋体"/>
          <w:lang w:val="en-US"/>
        </w:rPr>
        <w:t>本项目根据中国欧洲经济技术合作协会</w:t>
      </w:r>
      <w:r>
        <w:rPr>
          <w:rFonts w:hint="eastAsia" w:ascii="宋体" w:hAnsi="宋体" w:eastAsia="宋体" w:cs="宋体"/>
          <w:highlight w:val="none"/>
          <w:lang w:val="en-US"/>
        </w:rPr>
        <w:t>20</w:t>
      </w:r>
      <w:r>
        <w:rPr>
          <w:rFonts w:hint="eastAsia" w:ascii="宋体" w:hAnsi="宋体" w:eastAsia="宋体" w:cs="宋体"/>
          <w:highlight w:val="none"/>
          <w:lang w:val="en-US" w:eastAsia="zh-CN"/>
        </w:rPr>
        <w:t>2</w:t>
      </w:r>
      <w:r>
        <w:rPr>
          <w:rFonts w:hint="eastAsia" w:ascii="宋体" w:hAnsi="宋体" w:cs="宋体"/>
          <w:highlight w:val="none"/>
          <w:lang w:val="en-US" w:eastAsia="zh-CN"/>
        </w:rPr>
        <w:t>6</w:t>
      </w:r>
      <w:r>
        <w:rPr>
          <w:rFonts w:hint="eastAsia" w:ascii="宋体" w:hAnsi="宋体" w:eastAsia="宋体" w:cs="宋体"/>
          <w:highlight w:val="none"/>
          <w:lang w:val="en-US"/>
        </w:rPr>
        <w:t>年团</w:t>
      </w:r>
      <w:r>
        <w:rPr>
          <w:rFonts w:hint="eastAsia" w:ascii="宋体" w:hAnsi="宋体" w:eastAsia="宋体" w:cs="宋体"/>
          <w:lang w:val="en-US"/>
        </w:rPr>
        <w:t>体标准制定计划</w:t>
      </w:r>
      <w:r>
        <w:rPr>
          <w:rFonts w:hint="eastAsia" w:ascii="宋体" w:hAnsi="宋体" w:eastAsia="宋体" w:cs="宋体"/>
          <w:highlight w:val="none"/>
          <w:lang w:val="en-US"/>
        </w:rPr>
        <w:t>，</w:t>
      </w:r>
      <w:r>
        <w:rPr>
          <w:rFonts w:hint="eastAsia" w:ascii="宋体" w:hAnsi="宋体" w:eastAsia="宋体" w:cs="宋体"/>
          <w:lang w:val="en-US"/>
        </w:rPr>
        <w:t>项目名称为《</w:t>
      </w:r>
      <w:r>
        <w:rPr>
          <w:rFonts w:hint="eastAsia" w:ascii="宋体" w:hAnsi="宋体" w:cs="宋体"/>
          <w:lang w:val="en-US" w:eastAsia="zh-CN"/>
        </w:rPr>
        <w:t>固态变压器 第4部分：电动汽车超充网络用固态变压器</w:t>
      </w:r>
      <w:r>
        <w:rPr>
          <w:rFonts w:hint="eastAsia" w:ascii="宋体" w:hAnsi="宋体" w:eastAsia="宋体" w:cs="宋体"/>
          <w:lang w:val="en-US"/>
        </w:rPr>
        <w:t>》</w:t>
      </w:r>
      <w:r>
        <w:rPr>
          <w:rFonts w:hint="eastAsia" w:ascii="宋体" w:hAnsi="宋体" w:cs="宋体"/>
          <w:lang w:val="en-US" w:eastAsia="zh-CN"/>
        </w:rPr>
        <w:t>项目计划号T/CEATEC-2026-100</w:t>
      </w:r>
      <w:r>
        <w:rPr>
          <w:rFonts w:hint="eastAsia" w:ascii="宋体" w:hAnsi="宋体" w:eastAsia="宋体" w:cs="宋体"/>
          <w:lang w:val="en-US"/>
        </w:rPr>
        <w:t>的任务而进行制订。</w:t>
      </w:r>
    </w:p>
    <w:p w14:paraId="50A1A6A1">
      <w:pPr>
        <w:snapToGrid w:val="0"/>
        <w:spacing w:line="520" w:lineRule="exact"/>
        <w:ind w:firstLine="562" w:firstLineChars="200"/>
        <w:rPr>
          <w:rFonts w:ascii="仿宋" w:hAnsi="仿宋" w:eastAsia="仿宋" w:cs="仿宋"/>
          <w:b/>
          <w:bCs/>
          <w:color w:val="000000" w:themeColor="text1"/>
          <w:sz w:val="28"/>
          <w:szCs w:val="28"/>
          <w14:textFill>
            <w14:solidFill>
              <w14:schemeClr w14:val="tx1"/>
            </w14:solidFill>
          </w14:textFill>
        </w:rPr>
      </w:pPr>
      <w:r>
        <w:rPr>
          <w:rFonts w:ascii="仿宋" w:hAnsi="仿宋" w:eastAsia="仿宋" w:cs="仿宋"/>
          <w:b/>
          <w:bCs/>
          <w:color w:val="000000" w:themeColor="text1"/>
          <w:sz w:val="28"/>
          <w:szCs w:val="28"/>
          <w14:textFill>
            <w14:solidFill>
              <w14:schemeClr w14:val="tx1"/>
            </w14:solidFill>
          </w14:textFill>
        </w:rPr>
        <w:t>（二）起草单位及主要起草人</w:t>
      </w:r>
    </w:p>
    <w:p w14:paraId="166DD15D">
      <w:pPr>
        <w:pStyle w:val="7"/>
        <w:widowControl/>
        <w:spacing w:beforeAutospacing="0" w:afterAutospacing="0" w:line="520" w:lineRule="exact"/>
        <w:ind w:firstLine="480" w:firstLineChars="200"/>
        <w:jc w:val="both"/>
        <w:rPr>
          <w:rFonts w:hint="eastAsia" w:ascii="宋体" w:hAnsi="宋体" w:eastAsia="宋体" w:cs="宋体"/>
          <w:highlight w:val="none"/>
          <w:lang w:val="en-US"/>
        </w:rPr>
      </w:pPr>
      <w:r>
        <w:rPr>
          <w:rFonts w:hint="eastAsia" w:ascii="宋体" w:hAnsi="宋体" w:eastAsia="宋体" w:cs="宋体"/>
          <w:highlight w:val="none"/>
          <w:lang w:val="en-US"/>
        </w:rPr>
        <w:t>本文件起草单位：深圳市先行技术有限公司</w:t>
      </w:r>
      <w:r>
        <w:rPr>
          <w:rFonts w:hint="eastAsia" w:ascii="宋体" w:hAnsi="宋体" w:cs="宋体"/>
          <w:highlight w:val="none"/>
          <w:lang w:val="en-US" w:eastAsia="zh-CN"/>
        </w:rPr>
        <w:t>、</w:t>
      </w:r>
      <w:r>
        <w:rPr>
          <w:rFonts w:hint="eastAsia" w:ascii="宋体" w:hAnsi="宋体" w:eastAsia="宋体" w:cs="宋体"/>
          <w:highlight w:val="none"/>
          <w:lang w:val="en-US"/>
        </w:rPr>
        <w:t>西安为光能源科技有限公司</w:t>
      </w:r>
      <w:r>
        <w:rPr>
          <w:rFonts w:hint="eastAsia" w:ascii="宋体" w:hAnsi="宋体" w:cs="宋体"/>
          <w:highlight w:val="none"/>
          <w:lang w:val="en-US" w:eastAsia="zh-CN"/>
        </w:rPr>
        <w:t>、</w:t>
      </w:r>
      <w:r>
        <w:rPr>
          <w:rFonts w:hint="eastAsia" w:ascii="宋体" w:hAnsi="宋体" w:eastAsia="宋体" w:cs="宋体"/>
          <w:highlight w:val="none"/>
          <w:lang w:val="en-US"/>
        </w:rPr>
        <w:t>上海安世博能源科技有限公司</w:t>
      </w:r>
      <w:r>
        <w:rPr>
          <w:rFonts w:hint="eastAsia" w:ascii="宋体" w:hAnsi="宋体" w:cs="宋体"/>
          <w:highlight w:val="none"/>
          <w:lang w:val="en-US" w:eastAsia="zh-CN"/>
        </w:rPr>
        <w:t>、</w:t>
      </w:r>
      <w:r>
        <w:rPr>
          <w:rFonts w:hint="eastAsia" w:ascii="宋体" w:hAnsi="宋体" w:eastAsia="宋体" w:cs="宋体"/>
          <w:highlight w:val="none"/>
          <w:lang w:val="en-US"/>
        </w:rPr>
        <w:t>江苏黑马高科股份有限公司</w:t>
      </w:r>
      <w:r>
        <w:rPr>
          <w:rFonts w:hint="eastAsia" w:ascii="宋体" w:hAnsi="宋体" w:cs="宋体"/>
          <w:highlight w:val="none"/>
          <w:lang w:val="en-US" w:eastAsia="zh-CN"/>
        </w:rPr>
        <w:t>、</w:t>
      </w:r>
      <w:r>
        <w:rPr>
          <w:rFonts w:hint="eastAsia" w:ascii="宋体" w:hAnsi="宋体" w:eastAsia="宋体" w:cs="宋体"/>
          <w:highlight w:val="none"/>
          <w:lang w:val="en-US"/>
        </w:rPr>
        <w:t>浙江力氪科技股份有限公司</w:t>
      </w:r>
      <w:r>
        <w:rPr>
          <w:rFonts w:hint="eastAsia" w:ascii="宋体" w:hAnsi="宋体" w:cs="宋体"/>
          <w:highlight w:val="none"/>
          <w:lang w:val="en-US" w:eastAsia="zh-CN"/>
        </w:rPr>
        <w:t>、</w:t>
      </w:r>
      <w:r>
        <w:rPr>
          <w:rFonts w:hint="eastAsia" w:ascii="宋体" w:hAnsi="宋体" w:eastAsia="宋体" w:cs="宋体"/>
          <w:highlight w:val="none"/>
          <w:lang w:val="en-US"/>
        </w:rPr>
        <w:t>深圳市盛弘电气股份有限公司</w:t>
      </w:r>
      <w:r>
        <w:rPr>
          <w:rFonts w:hint="eastAsia" w:ascii="宋体" w:hAnsi="宋体" w:cs="宋体"/>
          <w:highlight w:val="none"/>
          <w:lang w:val="en-US" w:eastAsia="zh-CN"/>
        </w:rPr>
        <w:t>、</w:t>
      </w:r>
      <w:r>
        <w:rPr>
          <w:rFonts w:hint="eastAsia" w:ascii="宋体" w:hAnsi="宋体" w:eastAsia="宋体" w:cs="宋体"/>
          <w:highlight w:val="none"/>
          <w:lang w:val="en-US"/>
        </w:rPr>
        <w:t>黄华集团有限公司</w:t>
      </w:r>
      <w:r>
        <w:rPr>
          <w:rFonts w:hint="eastAsia" w:ascii="宋体" w:hAnsi="宋体" w:cs="宋体"/>
          <w:highlight w:val="none"/>
          <w:lang w:val="en-US" w:eastAsia="zh-CN"/>
        </w:rPr>
        <w:t>、</w:t>
      </w:r>
      <w:r>
        <w:rPr>
          <w:rFonts w:hint="eastAsia" w:ascii="宋体" w:hAnsi="宋体" w:eastAsia="宋体" w:cs="宋体"/>
          <w:highlight w:val="none"/>
          <w:lang w:val="en-US"/>
        </w:rPr>
        <w:t>青岛特来电新能源科技有限公司</w:t>
      </w:r>
      <w:r>
        <w:rPr>
          <w:rFonts w:hint="eastAsia" w:ascii="宋体" w:hAnsi="宋体" w:cs="宋体"/>
          <w:highlight w:val="none"/>
          <w:lang w:val="en-US" w:eastAsia="zh-CN"/>
        </w:rPr>
        <w:t>、</w:t>
      </w:r>
      <w:r>
        <w:rPr>
          <w:rFonts w:hint="eastAsia" w:ascii="宋体" w:hAnsi="宋体" w:eastAsia="宋体" w:cs="宋体"/>
          <w:highlight w:val="none"/>
          <w:lang w:val="en-US"/>
        </w:rPr>
        <w:t>广东祥逸光能源科技有限公司。</w:t>
      </w:r>
    </w:p>
    <w:p w14:paraId="718A9020">
      <w:pPr>
        <w:pStyle w:val="7"/>
        <w:widowControl/>
        <w:spacing w:beforeAutospacing="0" w:afterAutospacing="0" w:line="520" w:lineRule="exact"/>
        <w:ind w:firstLine="480" w:firstLineChars="200"/>
        <w:jc w:val="both"/>
        <w:rPr>
          <w:rFonts w:hint="eastAsia" w:ascii="宋体" w:hAnsi="宋体" w:eastAsia="宋体" w:cs="宋体"/>
          <w:highlight w:val="none"/>
          <w:lang w:val="en-US"/>
        </w:rPr>
      </w:pPr>
      <w:r>
        <w:rPr>
          <w:rFonts w:hint="eastAsia" w:ascii="宋体" w:hAnsi="宋体" w:eastAsia="宋体" w:cs="宋体"/>
          <w:highlight w:val="none"/>
          <w:lang w:val="en-US"/>
        </w:rPr>
        <w:t>本文件</w:t>
      </w:r>
      <w:r>
        <w:rPr>
          <w:rFonts w:hint="eastAsia" w:ascii="宋体" w:hAnsi="宋体" w:eastAsia="宋体" w:cs="宋体"/>
          <w:highlight w:val="none"/>
          <w:lang w:val="en-US" w:eastAsia="zh-CN"/>
        </w:rPr>
        <w:t>主要</w:t>
      </w:r>
      <w:r>
        <w:rPr>
          <w:rFonts w:hint="eastAsia" w:ascii="宋体" w:hAnsi="宋体" w:eastAsia="宋体" w:cs="宋体"/>
          <w:highlight w:val="none"/>
          <w:lang w:val="en-US"/>
        </w:rPr>
        <w:t>起草人：刘勋</w:t>
      </w:r>
      <w:r>
        <w:rPr>
          <w:rFonts w:hint="eastAsia" w:ascii="宋体" w:hAnsi="宋体" w:cs="宋体"/>
          <w:highlight w:val="none"/>
          <w:lang w:val="en-US" w:eastAsia="zh-CN"/>
        </w:rPr>
        <w:t>、</w:t>
      </w:r>
      <w:r>
        <w:rPr>
          <w:rFonts w:hint="eastAsia" w:ascii="宋体" w:hAnsi="宋体" w:eastAsia="宋体" w:cs="宋体"/>
          <w:highlight w:val="none"/>
          <w:lang w:val="en-US"/>
        </w:rPr>
        <w:t>郝翔、黄浪、曹</w:t>
      </w:r>
      <w:bookmarkStart w:id="0" w:name="_GoBack"/>
      <w:bookmarkEnd w:id="0"/>
      <w:r>
        <w:rPr>
          <w:rFonts w:hint="eastAsia" w:ascii="宋体" w:hAnsi="宋体" w:eastAsia="宋体" w:cs="宋体"/>
          <w:highlight w:val="none"/>
          <w:lang w:val="en-US"/>
        </w:rPr>
        <w:t>家振</w:t>
      </w:r>
      <w:r>
        <w:rPr>
          <w:rFonts w:hint="eastAsia" w:ascii="宋体" w:hAnsi="宋体" w:cs="宋体"/>
          <w:highlight w:val="none"/>
          <w:lang w:val="en-US" w:eastAsia="zh-CN"/>
        </w:rPr>
        <w:t>、</w:t>
      </w:r>
      <w:r>
        <w:rPr>
          <w:rFonts w:hint="eastAsia" w:ascii="宋体" w:hAnsi="宋体" w:eastAsia="宋体" w:cs="宋体"/>
          <w:highlight w:val="none"/>
          <w:lang w:val="en-US"/>
        </w:rPr>
        <w:t>郭兴宽</w:t>
      </w:r>
      <w:r>
        <w:rPr>
          <w:rFonts w:hint="eastAsia" w:ascii="宋体" w:hAnsi="宋体" w:cs="宋体"/>
          <w:highlight w:val="none"/>
          <w:lang w:val="en-US" w:eastAsia="zh-CN"/>
        </w:rPr>
        <w:t>、</w:t>
      </w:r>
      <w:r>
        <w:rPr>
          <w:rFonts w:hint="eastAsia" w:ascii="宋体" w:hAnsi="宋体" w:eastAsia="宋体" w:cs="宋体"/>
          <w:highlight w:val="none"/>
          <w:lang w:val="en-US"/>
        </w:rPr>
        <w:t>朱国峰、方波</w:t>
      </w:r>
      <w:r>
        <w:rPr>
          <w:rFonts w:hint="eastAsia" w:ascii="宋体" w:hAnsi="宋体" w:cs="宋体"/>
          <w:highlight w:val="none"/>
          <w:lang w:val="en-US" w:eastAsia="zh-CN"/>
        </w:rPr>
        <w:t>、</w:t>
      </w:r>
      <w:r>
        <w:rPr>
          <w:rFonts w:hint="eastAsia" w:ascii="宋体" w:hAnsi="宋体" w:eastAsia="宋体" w:cs="宋体"/>
          <w:highlight w:val="none"/>
          <w:lang w:val="en-US"/>
        </w:rPr>
        <w:t>严鼎</w:t>
      </w:r>
      <w:r>
        <w:rPr>
          <w:rFonts w:hint="eastAsia" w:ascii="宋体" w:hAnsi="宋体" w:cs="宋体"/>
          <w:highlight w:val="none"/>
          <w:lang w:val="en-US" w:eastAsia="zh-CN"/>
        </w:rPr>
        <w:t>、</w:t>
      </w:r>
      <w:r>
        <w:rPr>
          <w:rFonts w:hint="eastAsia" w:ascii="宋体" w:hAnsi="宋体" w:eastAsia="宋体" w:cs="宋体"/>
          <w:highlight w:val="none"/>
          <w:lang w:val="en-US"/>
        </w:rPr>
        <w:t>郭斌</w:t>
      </w:r>
      <w:r>
        <w:rPr>
          <w:rFonts w:hint="eastAsia" w:ascii="宋体" w:hAnsi="宋体" w:cs="宋体"/>
          <w:highlight w:val="none"/>
          <w:lang w:val="en-US" w:eastAsia="zh-CN"/>
        </w:rPr>
        <w:t>、</w:t>
      </w:r>
      <w:r>
        <w:rPr>
          <w:rFonts w:hint="eastAsia" w:ascii="宋体" w:hAnsi="宋体" w:eastAsia="宋体" w:cs="宋体"/>
          <w:highlight w:val="none"/>
          <w:lang w:val="en-US"/>
        </w:rPr>
        <w:t>陈志浩</w:t>
      </w:r>
      <w:r>
        <w:rPr>
          <w:rFonts w:hint="eastAsia" w:ascii="宋体" w:hAnsi="宋体" w:cs="宋体"/>
          <w:highlight w:val="none"/>
          <w:lang w:val="en-US" w:eastAsia="zh-CN"/>
        </w:rPr>
        <w:t>、</w:t>
      </w:r>
      <w:r>
        <w:rPr>
          <w:rFonts w:hint="eastAsia" w:ascii="宋体" w:hAnsi="宋体" w:eastAsia="宋体" w:cs="宋体"/>
          <w:highlight w:val="none"/>
          <w:lang w:val="en-US"/>
        </w:rPr>
        <w:t>于越、赵文江、郑鹏飞</w:t>
      </w:r>
      <w:r>
        <w:rPr>
          <w:rFonts w:hint="eastAsia" w:ascii="宋体" w:hAnsi="宋体" w:cs="宋体"/>
          <w:highlight w:val="none"/>
          <w:lang w:val="en-US" w:eastAsia="zh-CN"/>
        </w:rPr>
        <w:t>、</w:t>
      </w:r>
      <w:r>
        <w:rPr>
          <w:rFonts w:hint="eastAsia" w:ascii="宋体" w:hAnsi="宋体" w:eastAsia="宋体" w:cs="宋体"/>
          <w:highlight w:val="none"/>
          <w:lang w:val="en-US"/>
        </w:rPr>
        <w:t>郑海英</w:t>
      </w:r>
      <w:r>
        <w:rPr>
          <w:rFonts w:hint="eastAsia" w:ascii="宋体" w:hAnsi="宋体" w:cs="宋体"/>
          <w:highlight w:val="none"/>
          <w:lang w:val="en-US" w:eastAsia="zh-CN"/>
        </w:rPr>
        <w:t>、</w:t>
      </w:r>
      <w:r>
        <w:rPr>
          <w:rFonts w:hint="eastAsia" w:ascii="宋体" w:hAnsi="宋体" w:eastAsia="宋体" w:cs="宋体"/>
          <w:highlight w:val="none"/>
          <w:lang w:val="en-US"/>
        </w:rPr>
        <w:t>危竞</w:t>
      </w:r>
      <w:r>
        <w:rPr>
          <w:rFonts w:hint="eastAsia" w:ascii="宋体" w:hAnsi="宋体" w:cs="宋体"/>
          <w:highlight w:val="none"/>
          <w:lang w:val="en-US" w:eastAsia="zh-CN"/>
        </w:rPr>
        <w:t>、</w:t>
      </w:r>
      <w:r>
        <w:rPr>
          <w:rFonts w:hint="eastAsia" w:ascii="宋体" w:hAnsi="宋体" w:eastAsia="宋体" w:cs="宋体"/>
          <w:highlight w:val="none"/>
          <w:lang w:val="en-US"/>
        </w:rPr>
        <w:t>韩茂伟</w:t>
      </w:r>
      <w:r>
        <w:rPr>
          <w:rFonts w:hint="eastAsia" w:ascii="宋体" w:hAnsi="宋体" w:cs="宋体"/>
          <w:highlight w:val="none"/>
          <w:lang w:val="en-US" w:eastAsia="zh-CN"/>
        </w:rPr>
        <w:t>、</w:t>
      </w:r>
      <w:r>
        <w:rPr>
          <w:rFonts w:hint="eastAsia" w:ascii="宋体" w:hAnsi="宋体" w:eastAsia="宋体" w:cs="宋体"/>
          <w:highlight w:val="none"/>
          <w:lang w:val="en-US"/>
        </w:rPr>
        <w:t>周公爽。</w:t>
      </w:r>
    </w:p>
    <w:p w14:paraId="58F93C67">
      <w:pPr>
        <w:pStyle w:val="4"/>
        <w:numPr>
          <w:ilvl w:val="0"/>
          <w:numId w:val="0"/>
        </w:numPr>
        <w:spacing w:line="360" w:lineRule="auto"/>
        <w:ind w:firstLine="562"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w:t>
      </w:r>
      <w:r>
        <w:rPr>
          <w:rFonts w:hint="eastAsia" w:ascii="仿宋" w:hAnsi="仿宋" w:eastAsia="仿宋" w:cs="仿宋"/>
          <w:b/>
          <w:bCs/>
          <w:color w:val="000000" w:themeColor="text1"/>
          <w:sz w:val="28"/>
          <w:szCs w:val="28"/>
          <w:lang w:val="en-US" w:eastAsia="zh-CN"/>
          <w14:textFill>
            <w14:solidFill>
              <w14:schemeClr w14:val="tx1"/>
            </w14:solidFill>
          </w14:textFill>
        </w:rPr>
        <w:t>三</w:t>
      </w:r>
      <w:r>
        <w:rPr>
          <w:rFonts w:hint="eastAsia" w:ascii="仿宋" w:hAnsi="仿宋" w:eastAsia="仿宋" w:cs="仿宋"/>
          <w:b/>
          <w:bCs/>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标准制定目的和意义</w:t>
      </w:r>
    </w:p>
    <w:p w14:paraId="646388F3">
      <w:pPr>
        <w:pStyle w:val="7"/>
        <w:widowControl/>
        <w:spacing w:beforeAutospacing="0" w:afterAutospacing="0" w:line="520" w:lineRule="exact"/>
        <w:ind w:firstLine="480" w:firstLineChars="200"/>
        <w:jc w:val="both"/>
        <w:rPr>
          <w:rFonts w:hint="eastAsia" w:ascii="宋体" w:hAnsi="宋体" w:eastAsia="宋体" w:cs="宋体"/>
          <w:lang w:val="en-US"/>
        </w:rPr>
      </w:pPr>
      <w:r>
        <w:rPr>
          <w:rFonts w:hint="eastAsia" w:ascii="宋体" w:hAnsi="宋体" w:eastAsia="宋体" w:cs="宋体"/>
          <w:lang w:val="en-US"/>
        </w:rPr>
        <w:t>从产业角度分析，制定《</w:t>
      </w:r>
      <w:r>
        <w:rPr>
          <w:rFonts w:hint="eastAsia" w:ascii="宋体" w:hAnsi="宋体" w:cs="宋体"/>
          <w:lang w:val="en-US" w:eastAsia="zh-CN"/>
        </w:rPr>
        <w:t>固态变压器 第4部分：电动汽车超充网络用固态变压器</w:t>
      </w:r>
      <w:r>
        <w:rPr>
          <w:rFonts w:hint="eastAsia" w:ascii="宋体" w:hAnsi="宋体" w:eastAsia="宋体" w:cs="宋体"/>
          <w:lang w:val="en-US"/>
        </w:rPr>
        <w:t>》团体标准的目的和意义主要体现在以下几个方面：</w:t>
      </w:r>
    </w:p>
    <w:p w14:paraId="53F75B36">
      <w:pPr>
        <w:pStyle w:val="7"/>
        <w:widowControl/>
        <w:spacing w:beforeAutospacing="0" w:afterAutospacing="0" w:line="520" w:lineRule="exact"/>
        <w:ind w:firstLine="480" w:firstLineChars="200"/>
        <w:jc w:val="both"/>
        <w:rPr>
          <w:rFonts w:hint="eastAsia" w:ascii="宋体" w:hAnsi="宋体" w:eastAsia="宋体" w:cs="宋体"/>
          <w:lang w:val="en-US"/>
        </w:rPr>
      </w:pPr>
      <w:r>
        <w:rPr>
          <w:rFonts w:hint="eastAsia" w:ascii="宋体" w:hAnsi="宋体" w:eastAsia="宋体" w:cs="宋体"/>
          <w:lang w:val="en-US" w:eastAsia="zh-CN"/>
        </w:rPr>
        <w:t>1.</w:t>
      </w:r>
      <w:r>
        <w:rPr>
          <w:rFonts w:hint="eastAsia" w:ascii="宋体" w:hAnsi="宋体" w:eastAsia="宋体" w:cs="宋体"/>
          <w:lang w:val="en-US"/>
        </w:rPr>
        <w:t>目的</w:t>
      </w:r>
    </w:p>
    <w:p w14:paraId="684CD313">
      <w:pPr>
        <w:pStyle w:val="7"/>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电动汽车超充网络用固态变压器是大功率超充场站、光储充一体化、柔性直流配电的核心电能变换装备，承担中压直挂、高效隔离、多端口柔性供电、快速动态响应、电能质量治理等关键功能，直接决定超充系统的充电效率、设备可靠性、电网兼容性与运维安全性。广泛适配城市超充站、高速快充网、园区光储充、港口</w:t>
      </w:r>
      <w:r>
        <w:rPr>
          <w:rFonts w:hint="eastAsia" w:ascii="宋体" w:hAnsi="宋体" w:cs="宋体"/>
          <w:lang w:val="en-US" w:eastAsia="zh-CN"/>
        </w:rPr>
        <w:t>/</w:t>
      </w:r>
      <w:r>
        <w:rPr>
          <w:rFonts w:hint="eastAsia" w:ascii="宋体" w:hAnsi="宋体" w:eastAsia="宋体" w:cs="宋体"/>
          <w:lang w:val="en-US" w:eastAsia="zh-CN"/>
        </w:rPr>
        <w:t>场站大功率补能等场景，可满足超充需求，具备高功率密度、高效率、快速调压、故障限流、孤岛</w:t>
      </w:r>
      <w:r>
        <w:rPr>
          <w:rFonts w:hint="eastAsia" w:ascii="宋体" w:hAnsi="宋体" w:cs="宋体"/>
          <w:lang w:val="en-US" w:eastAsia="zh-CN"/>
        </w:rPr>
        <w:t>/</w:t>
      </w:r>
      <w:r>
        <w:rPr>
          <w:rFonts w:hint="eastAsia" w:ascii="宋体" w:hAnsi="宋体" w:eastAsia="宋体" w:cs="宋体"/>
          <w:lang w:val="en-US" w:eastAsia="zh-CN"/>
        </w:rPr>
        <w:t>并网双模式等特性，为大功率超充网络安全稳定运行、新型电力系统柔性互动提供核心支撑，是新能源汽车与新型电力系统协同发展的关键装备。</w:t>
      </w:r>
    </w:p>
    <w:p w14:paraId="48128376">
      <w:pPr>
        <w:pStyle w:val="7"/>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早期超充供电系统多采用工频变压器+低压大功率变流方案，体积重量大、损耗高、占地面积大、电网适应性弱，难以适配百千瓦级以上超充与多车并行柔性调度。随着SiC/GaN等宽禁带器件、高频隔离拓扑、智能并网控制技术成熟，固态变压器向小型化、高功率密度、高效率、智能化、模块化快速演进，逐步成为超充网络主流技术路线。</w:t>
      </w:r>
    </w:p>
    <w:p w14:paraId="2F157EFF">
      <w:pPr>
        <w:pStyle w:val="7"/>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当前行业缺乏针对电动汽车超充网络场景的固态变压器专项技术规范，现有标准以通用电力电子变压器为主，未对超充场景大功率动态负载、多端口独立控制、快速暂态响应、电网低电压穿越、谐波治理、绝缘与安全等关键指标作出针对性规定，导致产品性能差异大、接口不统一、并网兼容性差、测试方法不规范，增加场站设计、设备选型、系统集成与验收难度，制约超充网络规模化、标准化、集约化发展。</w:t>
      </w:r>
    </w:p>
    <w:p w14:paraId="154E3FC0">
      <w:pPr>
        <w:pStyle w:val="7"/>
        <w:widowControl/>
        <w:spacing w:beforeAutospacing="0" w:afterAutospacing="0" w:line="520" w:lineRule="exact"/>
        <w:ind w:firstLine="480" w:firstLineChars="200"/>
        <w:jc w:val="both"/>
        <w:rPr>
          <w:rFonts w:hint="eastAsia" w:ascii="宋体" w:hAnsi="宋体" w:eastAsia="宋体" w:cs="宋体"/>
          <w:lang w:val="en-US"/>
        </w:rPr>
      </w:pPr>
      <w:r>
        <w:rPr>
          <w:rFonts w:hint="eastAsia" w:ascii="宋体" w:hAnsi="宋体" w:eastAsia="宋体" w:cs="宋体"/>
          <w:lang w:val="en-US" w:eastAsia="zh-CN"/>
        </w:rPr>
        <w:t>2.</w:t>
      </w:r>
      <w:r>
        <w:rPr>
          <w:rFonts w:hint="eastAsia" w:ascii="宋体" w:hAnsi="宋体" w:eastAsia="宋体" w:cs="宋体"/>
          <w:lang w:val="en-US"/>
        </w:rPr>
        <w:t>意义</w:t>
      </w:r>
    </w:p>
    <w:p w14:paraId="7154C64F">
      <w:pPr>
        <w:pStyle w:val="7"/>
        <w:widowControl/>
        <w:spacing w:beforeAutospacing="0" w:afterAutospacing="0" w:line="520" w:lineRule="exact"/>
        <w:ind w:firstLine="480" w:firstLineChars="200"/>
        <w:jc w:val="both"/>
        <w:rPr>
          <w:rFonts w:hint="eastAsia" w:ascii="宋体" w:hAnsi="宋体" w:eastAsia="宋体" w:cs="宋体"/>
          <w:lang w:val="en-US"/>
        </w:rPr>
      </w:pPr>
      <w:r>
        <w:rPr>
          <w:rFonts w:hint="eastAsia" w:ascii="宋体" w:hAnsi="宋体" w:eastAsia="宋体" w:cs="宋体"/>
          <w:lang w:val="en-US"/>
        </w:rPr>
        <w:t>国家大力推进新能源汽车产业发展、新型电力系统建设、双碳目标落地，陆续出台《新能源汽车产业发展规划（2021—2035年）》《节能装备高质量发展实施方案（2026—2028年）》等政策，明确支持大功率充电、中压直挂、高效电能变换、柔性并网等关键技术与装备研发，加快完善充电基础设施标准体系。编制本标准是落实国家政策、补齐超充供电装备标准短板、推动超充网络规范化建设的重要举措，有利于提升装备可靠性、降低全生命周期成本、保障电网安全、促进新能源消纳，为我国超充网络技术领先与规模化出海提供标准支撑。</w:t>
      </w:r>
    </w:p>
    <w:p w14:paraId="1A56508C">
      <w:pPr>
        <w:snapToGrid w:val="0"/>
        <w:spacing w:line="520" w:lineRule="exact"/>
        <w:ind w:firstLine="562" w:firstLineChars="200"/>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（四）主要工作过程</w:t>
      </w:r>
    </w:p>
    <w:p w14:paraId="43685BE8">
      <w:pPr>
        <w:pStyle w:val="7"/>
        <w:widowControl/>
        <w:spacing w:beforeAutospacing="0" w:afterAutospacing="0" w:line="520" w:lineRule="exact"/>
        <w:ind w:firstLine="480" w:firstLineChars="200"/>
        <w:jc w:val="both"/>
        <w:rPr>
          <w:rFonts w:hint="eastAsia" w:ascii="宋体" w:hAnsi="宋体" w:eastAsia="宋体" w:cs="宋体"/>
          <w:lang w:val="en-US"/>
        </w:rPr>
      </w:pPr>
      <w:r>
        <w:rPr>
          <w:rFonts w:hint="eastAsia" w:ascii="宋体" w:hAnsi="宋体" w:eastAsia="宋体" w:cs="宋体"/>
          <w:lang w:val="en-US"/>
        </w:rPr>
        <w:t>1.前期准备工作</w:t>
      </w:r>
    </w:p>
    <w:p w14:paraId="39DEC089">
      <w:pPr>
        <w:pStyle w:val="7"/>
        <w:widowControl/>
        <w:spacing w:beforeAutospacing="0" w:afterAutospacing="0" w:line="520" w:lineRule="exact"/>
        <w:ind w:firstLine="480" w:firstLineChars="200"/>
        <w:jc w:val="both"/>
        <w:rPr>
          <w:rFonts w:hint="eastAsia" w:ascii="宋体" w:hAnsi="宋体" w:eastAsia="宋体" w:cs="宋体"/>
          <w:lang w:val="en-US"/>
        </w:rPr>
      </w:pPr>
      <w:r>
        <w:rPr>
          <w:rFonts w:hint="eastAsia" w:ascii="宋体" w:hAnsi="宋体" w:eastAsia="宋体" w:cs="宋体"/>
          <w:lang w:val="en-US"/>
        </w:rPr>
        <w:t>项目立项前，标准编制小组查阅、研读相关国内外文献，广泛搜集相关的材料。同时，标准编制小组安排相关人员，多次与相关行业人员进行调研、交流，广泛征求标准制定方面的意见和建议。</w:t>
      </w:r>
    </w:p>
    <w:p w14:paraId="1011C0BA">
      <w:pPr>
        <w:pStyle w:val="7"/>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rPr>
        <w:t>202</w:t>
      </w:r>
      <w:r>
        <w:rPr>
          <w:rFonts w:hint="eastAsia" w:ascii="宋体" w:hAnsi="宋体" w:eastAsia="宋体" w:cs="宋体"/>
          <w:lang w:val="en-US" w:eastAsia="zh-CN"/>
        </w:rPr>
        <w:t>6</w:t>
      </w:r>
      <w:r>
        <w:rPr>
          <w:rFonts w:hint="eastAsia" w:ascii="宋体" w:hAnsi="宋体" w:eastAsia="宋体" w:cs="宋体"/>
          <w:lang w:val="en-US"/>
        </w:rPr>
        <w:t>年</w:t>
      </w:r>
      <w:r>
        <w:rPr>
          <w:rFonts w:hint="eastAsia" w:ascii="宋体" w:hAnsi="宋体" w:eastAsia="宋体" w:cs="宋体"/>
          <w:lang w:val="en-US" w:eastAsia="zh-CN"/>
        </w:rPr>
        <w:t>4</w:t>
      </w:r>
      <w:r>
        <w:rPr>
          <w:rFonts w:hint="eastAsia" w:ascii="宋体" w:hAnsi="宋体" w:eastAsia="宋体" w:cs="宋体"/>
          <w:lang w:val="en-US"/>
        </w:rPr>
        <w:t>月</w:t>
      </w:r>
      <w:r>
        <w:rPr>
          <w:rFonts w:hint="eastAsia" w:ascii="宋体" w:hAnsi="宋体" w:cs="宋体"/>
          <w:lang w:val="en-US" w:eastAsia="zh-CN"/>
        </w:rPr>
        <w:t>22</w:t>
      </w:r>
      <w:r>
        <w:rPr>
          <w:rFonts w:hint="eastAsia" w:ascii="宋体" w:hAnsi="宋体" w:eastAsia="宋体" w:cs="宋体"/>
          <w:lang w:val="en-US" w:eastAsia="zh-CN"/>
        </w:rPr>
        <w:t>日</w:t>
      </w:r>
      <w:r>
        <w:rPr>
          <w:rFonts w:hint="eastAsia" w:ascii="宋体" w:hAnsi="宋体" w:cs="宋体"/>
          <w:lang w:val="en-US" w:eastAsia="zh-CN"/>
        </w:rPr>
        <w:t>，</w:t>
      </w:r>
      <w:r>
        <w:rPr>
          <w:rFonts w:hint="eastAsia" w:ascii="宋体" w:hAnsi="宋体" w:eastAsia="宋体" w:cs="宋体"/>
          <w:lang w:val="en-US" w:eastAsia="zh-CN"/>
        </w:rPr>
        <w:t>本团体标准由中国欧洲经济技术合作协会正式立项，立项名称为：</w:t>
      </w:r>
      <w:r>
        <w:rPr>
          <w:rFonts w:hint="eastAsia" w:ascii="宋体" w:hAnsi="宋体" w:eastAsia="宋体" w:cs="宋体"/>
          <w:lang w:val="en-US"/>
        </w:rPr>
        <w:t>《</w:t>
      </w:r>
      <w:r>
        <w:rPr>
          <w:rFonts w:hint="eastAsia" w:ascii="宋体" w:hAnsi="宋体" w:eastAsia="宋体" w:cs="宋体"/>
          <w:lang w:val="en-US" w:eastAsia="zh-CN"/>
        </w:rPr>
        <w:t>固态变压器 第4部分：电动汽车超充网络用固态变压器</w:t>
      </w:r>
      <w:r>
        <w:rPr>
          <w:rFonts w:hint="eastAsia" w:ascii="宋体" w:hAnsi="宋体" w:eastAsia="宋体" w:cs="宋体"/>
          <w:lang w:val="en-US"/>
        </w:rPr>
        <w:t>》</w:t>
      </w:r>
      <w:r>
        <w:rPr>
          <w:rFonts w:hint="eastAsia" w:ascii="宋体" w:hAnsi="宋体" w:eastAsia="宋体" w:cs="宋体"/>
          <w:lang w:val="en-US" w:eastAsia="zh-CN"/>
        </w:rPr>
        <w:t>。</w:t>
      </w:r>
    </w:p>
    <w:p w14:paraId="50B22881">
      <w:pPr>
        <w:pStyle w:val="7"/>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2.标准起草过程</w:t>
      </w:r>
    </w:p>
    <w:p w14:paraId="2442C1C6">
      <w:pPr>
        <w:pStyle w:val="7"/>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rPr>
        <w:t>202</w:t>
      </w:r>
      <w:r>
        <w:rPr>
          <w:rFonts w:hint="eastAsia" w:ascii="宋体" w:hAnsi="宋体" w:eastAsia="宋体" w:cs="宋体"/>
          <w:lang w:val="en-US" w:eastAsia="zh-CN"/>
        </w:rPr>
        <w:t>6</w:t>
      </w:r>
      <w:r>
        <w:rPr>
          <w:rFonts w:hint="eastAsia" w:ascii="宋体" w:hAnsi="宋体" w:eastAsia="宋体" w:cs="宋体"/>
          <w:lang w:val="en-US"/>
        </w:rPr>
        <w:t>年</w:t>
      </w:r>
      <w:r>
        <w:rPr>
          <w:rFonts w:hint="eastAsia" w:ascii="宋体" w:hAnsi="宋体" w:eastAsia="宋体" w:cs="宋体"/>
          <w:lang w:val="en-US" w:eastAsia="zh-CN"/>
        </w:rPr>
        <w:t>4</w:t>
      </w:r>
      <w:r>
        <w:rPr>
          <w:rFonts w:hint="eastAsia" w:ascii="宋体" w:hAnsi="宋体" w:eastAsia="宋体" w:cs="宋体"/>
          <w:lang w:val="en-US"/>
        </w:rPr>
        <w:t>月</w:t>
      </w:r>
      <w:r>
        <w:rPr>
          <w:rFonts w:hint="eastAsia" w:ascii="宋体" w:hAnsi="宋体" w:eastAsia="宋体" w:cs="宋体"/>
          <w:lang w:val="en-US" w:eastAsia="zh-CN"/>
        </w:rPr>
        <w:t>，团体标准立项通知公示后，标准编制小组首先组织了标准制定工作会议，各编写人员根据工作计划分工和编写要求开展了相关工作。在标准起草期间，编制小组主编单位及参编单位组织了数次内部研讨会和专家咨询会，经过多次修改，于</w:t>
      </w:r>
      <w:r>
        <w:rPr>
          <w:rFonts w:hint="eastAsia" w:ascii="宋体" w:hAnsi="宋体" w:eastAsia="宋体" w:cs="宋体"/>
          <w:lang w:val="en-US"/>
        </w:rPr>
        <w:t>202</w:t>
      </w:r>
      <w:r>
        <w:rPr>
          <w:rFonts w:hint="eastAsia" w:ascii="宋体" w:hAnsi="宋体" w:eastAsia="宋体" w:cs="宋体"/>
          <w:lang w:val="en-US" w:eastAsia="zh-CN"/>
        </w:rPr>
        <w:t>6</w:t>
      </w:r>
      <w:r>
        <w:rPr>
          <w:rFonts w:hint="eastAsia" w:ascii="宋体" w:hAnsi="宋体" w:eastAsia="宋体" w:cs="宋体"/>
          <w:lang w:val="en-US"/>
        </w:rPr>
        <w:t>年</w:t>
      </w:r>
      <w:r>
        <w:rPr>
          <w:rFonts w:hint="eastAsia" w:ascii="宋体" w:hAnsi="宋体" w:eastAsia="宋体" w:cs="宋体"/>
          <w:lang w:val="en-US" w:eastAsia="zh-CN"/>
        </w:rPr>
        <w:t>5</w:t>
      </w:r>
      <w:r>
        <w:rPr>
          <w:rFonts w:hint="eastAsia" w:ascii="宋体" w:hAnsi="宋体" w:eastAsia="宋体" w:cs="宋体"/>
          <w:lang w:val="en-US"/>
        </w:rPr>
        <w:t>月</w:t>
      </w:r>
      <w:r>
        <w:rPr>
          <w:rFonts w:hint="eastAsia" w:ascii="宋体" w:hAnsi="宋体" w:eastAsia="宋体" w:cs="宋体"/>
          <w:lang w:val="en-US" w:eastAsia="zh-CN"/>
        </w:rPr>
        <w:t>初完成了标准初稿及编制说明的撰写工作。</w:t>
      </w:r>
    </w:p>
    <w:p w14:paraId="1EA2EC11">
      <w:pPr>
        <w:numPr>
          <w:ilvl w:val="0"/>
          <w:numId w:val="2"/>
        </w:numPr>
        <w:snapToGrid w:val="0"/>
        <w:spacing w:line="520" w:lineRule="exact"/>
        <w:ind w:firstLine="560" w:firstLineChars="200"/>
        <w:rPr>
          <w:rFonts w:ascii="黑体" w:hAnsi="黑体" w:eastAsia="黑体" w:cs="黑体"/>
          <w:color w:val="333333"/>
          <w:sz w:val="28"/>
          <w:szCs w:val="28"/>
          <w:shd w:val="clear" w:color="auto" w:fill="FFFFFF"/>
        </w:rPr>
      </w:pPr>
      <w:r>
        <w:rPr>
          <w:rFonts w:hint="eastAsia" w:ascii="黑体" w:hAnsi="黑体" w:eastAsia="黑体" w:cs="黑体"/>
          <w:color w:val="333333"/>
          <w:sz w:val="28"/>
          <w:szCs w:val="28"/>
          <w:shd w:val="clear" w:color="auto" w:fill="FFFFFF"/>
        </w:rPr>
        <w:t>标准编制原则和依据</w:t>
      </w:r>
    </w:p>
    <w:p w14:paraId="027E0F0D">
      <w:pPr>
        <w:snapToGrid w:val="0"/>
        <w:spacing w:line="520" w:lineRule="exact"/>
        <w:ind w:firstLine="562" w:firstLineChars="200"/>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（一）编制原则</w:t>
      </w:r>
    </w:p>
    <w:p w14:paraId="2F121084">
      <w:pPr>
        <w:pStyle w:val="7"/>
        <w:widowControl/>
        <w:spacing w:beforeAutospacing="0" w:afterAutospacing="0" w:line="520" w:lineRule="exact"/>
        <w:ind w:firstLine="480" w:firstLineChars="200"/>
        <w:jc w:val="both"/>
        <w:rPr>
          <w:rFonts w:hint="eastAsia" w:ascii="宋体" w:hAnsi="宋体" w:eastAsia="宋体" w:cs="宋体"/>
          <w:lang w:val="en-US"/>
        </w:rPr>
      </w:pPr>
      <w:r>
        <w:rPr>
          <w:rFonts w:hint="eastAsia" w:ascii="宋体" w:hAnsi="宋体" w:eastAsia="宋体" w:cs="宋体"/>
          <w:lang w:val="en-US"/>
        </w:rPr>
        <w:t>标准起草小组在编制标准过程中，以国家、行业现有的标准为制订基础，结合我国目前的行业现状，按照GB/T 1.1—2020《标准化工作导则 第1部分：标准化文件的结构和起草规则》的规定及相关要求编制。</w:t>
      </w:r>
    </w:p>
    <w:p w14:paraId="4B758C31">
      <w:pPr>
        <w:snapToGrid w:val="0"/>
        <w:spacing w:line="520" w:lineRule="exact"/>
        <w:ind w:firstLine="562" w:firstLineChars="200"/>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（二）标准主要内容与确定依据</w:t>
      </w:r>
    </w:p>
    <w:p w14:paraId="1E2069BD">
      <w:pPr>
        <w:pStyle w:val="7"/>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1.标准主要内容</w:t>
      </w:r>
    </w:p>
    <w:p w14:paraId="066FC14A">
      <w:pPr>
        <w:pStyle w:val="7"/>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1.1</w:t>
      </w:r>
      <w:r>
        <w:rPr>
          <w:rFonts w:hint="eastAsia" w:ascii="宋体" w:hAnsi="宋体" w:cs="宋体"/>
          <w:lang w:val="en-US" w:eastAsia="zh-CN"/>
        </w:rPr>
        <w:t xml:space="preserve"> </w:t>
      </w:r>
      <w:r>
        <w:rPr>
          <w:rFonts w:hint="eastAsia" w:ascii="宋体" w:hAnsi="宋体" w:eastAsia="宋体" w:cs="宋体"/>
          <w:lang w:val="en-US" w:eastAsia="zh-CN"/>
        </w:rPr>
        <w:t>范围</w:t>
      </w:r>
    </w:p>
    <w:p w14:paraId="7145238C">
      <w:pPr>
        <w:pStyle w:val="7"/>
        <w:widowControl/>
        <w:spacing w:beforeAutospacing="0" w:afterAutospacing="0" w:line="520" w:lineRule="exact"/>
        <w:ind w:firstLine="480" w:firstLineChars="200"/>
        <w:jc w:val="both"/>
        <w:rPr>
          <w:rFonts w:hint="default" w:ascii="宋体" w:hAnsi="宋体" w:eastAsia="宋体" w:cs="宋体"/>
          <w:lang w:val="en-US" w:eastAsia="zh-CN"/>
        </w:rPr>
      </w:pPr>
      <w:r>
        <w:rPr>
          <w:rFonts w:hint="default" w:ascii="宋体" w:hAnsi="宋体" w:eastAsia="宋体" w:cs="宋体"/>
          <w:lang w:val="en-US" w:eastAsia="zh-CN"/>
        </w:rPr>
        <w:t>本文件规定了电动汽车超充网络用固态变压器的使用条件、技术要求、试验方法、检验规则、标志、包装、运输和贮存等要求。</w:t>
      </w:r>
    </w:p>
    <w:p w14:paraId="0AFE88CB">
      <w:pPr>
        <w:pStyle w:val="7"/>
        <w:widowControl/>
        <w:spacing w:beforeAutospacing="0" w:afterAutospacing="0" w:line="520" w:lineRule="exact"/>
        <w:ind w:firstLine="480" w:firstLineChars="200"/>
        <w:jc w:val="both"/>
        <w:rPr>
          <w:rFonts w:hint="default" w:ascii="宋体" w:hAnsi="宋体" w:eastAsia="宋体" w:cs="宋体"/>
          <w:lang w:val="en-US" w:eastAsia="zh-CN"/>
        </w:rPr>
      </w:pPr>
      <w:r>
        <w:rPr>
          <w:rFonts w:hint="default" w:ascii="宋体" w:hAnsi="宋体" w:eastAsia="宋体" w:cs="宋体"/>
          <w:lang w:val="en-US" w:eastAsia="zh-CN"/>
        </w:rPr>
        <w:t>本文件适用于电动汽车超充网络用固态变压器（以下简称“变压器”）</w:t>
      </w:r>
      <w:r>
        <w:rPr>
          <w:rFonts w:hint="eastAsia" w:ascii="宋体" w:hAnsi="宋体" w:cs="宋体"/>
          <w:lang w:val="en-US" w:eastAsia="zh-CN"/>
        </w:rPr>
        <w:t>。</w:t>
      </w:r>
    </w:p>
    <w:p w14:paraId="5673A44B">
      <w:pPr>
        <w:pStyle w:val="7"/>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1.2</w:t>
      </w:r>
      <w:r>
        <w:rPr>
          <w:rFonts w:hint="eastAsia" w:ascii="宋体" w:hAnsi="宋体" w:cs="宋体"/>
          <w:lang w:val="en-US" w:eastAsia="zh-CN"/>
        </w:rPr>
        <w:t xml:space="preserve"> </w:t>
      </w:r>
      <w:r>
        <w:rPr>
          <w:rFonts w:hint="eastAsia" w:ascii="宋体" w:hAnsi="宋体" w:eastAsia="宋体" w:cs="宋体"/>
          <w:lang w:val="en-US" w:eastAsia="zh-CN"/>
        </w:rPr>
        <w:t>规范性引用文件</w:t>
      </w:r>
    </w:p>
    <w:p w14:paraId="48F354F2">
      <w:pPr>
        <w:pStyle w:val="7"/>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GB/T 311.1  绝缘配合  第1部分：定义、原则和规则</w:t>
      </w:r>
    </w:p>
    <w:p w14:paraId="4033BA2C">
      <w:pPr>
        <w:pStyle w:val="7"/>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GB/T 1094.3  电力变压器  第3部分：绝缘水平、绝缘试验和外绝缘空气间隙</w:t>
      </w:r>
    </w:p>
    <w:p w14:paraId="5E4A098D">
      <w:pPr>
        <w:pStyle w:val="7"/>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GB/T 1094.11  电力变压器  第11部分：干式变压器</w:t>
      </w:r>
    </w:p>
    <w:p w14:paraId="68802D57">
      <w:pPr>
        <w:pStyle w:val="7"/>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GB/T 4208  外壳防护等级（IP代码）</w:t>
      </w:r>
    </w:p>
    <w:p w14:paraId="09225413">
      <w:pPr>
        <w:pStyle w:val="7"/>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GB/T 11021  电气绝缘  耐热性和表示方法</w:t>
      </w:r>
    </w:p>
    <w:p w14:paraId="178A7320">
      <w:pPr>
        <w:pStyle w:val="7"/>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GB/T 13384  机电产品包装通用技术条件</w:t>
      </w:r>
    </w:p>
    <w:p w14:paraId="3C146030">
      <w:pPr>
        <w:pStyle w:val="7"/>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GB/T 14598.26  量度继电器和保护装置  第26部分：电磁兼容要求</w:t>
      </w:r>
    </w:p>
    <w:p w14:paraId="7B46B73B">
      <w:pPr>
        <w:pStyle w:val="7"/>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GB/T 17045  电击防护  装置和设备的通用部分</w:t>
      </w:r>
    </w:p>
    <w:p w14:paraId="258E99FA">
      <w:pPr>
        <w:pStyle w:val="7"/>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GB/T 20234.3  电动汽车传导充电用连接装置  第3部分：直流充电接口</w:t>
      </w:r>
    </w:p>
    <w:p w14:paraId="77F57446">
      <w:pPr>
        <w:pStyle w:val="7"/>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GB/T 20234.4  电动汽车传导充电用连接装置  第4部分：大功率直流充电接口</w:t>
      </w:r>
    </w:p>
    <w:p w14:paraId="37C290AE">
      <w:pPr>
        <w:pStyle w:val="7"/>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GB/T 20626.1  特殊环境条件  高原电工电子产品  第1部分：通用技术要求</w:t>
      </w:r>
    </w:p>
    <w:p w14:paraId="4D3F0FF5">
      <w:pPr>
        <w:pStyle w:val="7"/>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GB/T 26218.1  污秽条件下使用的高压绝缘子的选择和尺寸确定  第1部分：定义、信息和一般原则</w:t>
      </w:r>
    </w:p>
    <w:p w14:paraId="4B714161">
      <w:pPr>
        <w:pStyle w:val="7"/>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GB/T 26218.2  污秽条件下使用的高压绝缘子的选择和尺寸确定  第2部分：交流系统用瓷和玻璃绝缘子</w:t>
      </w:r>
    </w:p>
    <w:p w14:paraId="59CEC390">
      <w:pPr>
        <w:pStyle w:val="7"/>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DL/T 475  接地装置特性参数测量导则</w:t>
      </w:r>
    </w:p>
    <w:p w14:paraId="28396E05">
      <w:pPr>
        <w:pStyle w:val="7"/>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 xml:space="preserve">1.4 </w:t>
      </w:r>
      <w:r>
        <w:rPr>
          <w:rFonts w:hint="eastAsia" w:ascii="宋体" w:hAnsi="宋体" w:cs="宋体"/>
          <w:lang w:val="en-US" w:eastAsia="zh-CN"/>
        </w:rPr>
        <w:t>使用条件</w:t>
      </w:r>
    </w:p>
    <w:p w14:paraId="6FCAEAE6">
      <w:pPr>
        <w:pStyle w:val="7"/>
        <w:widowControl/>
        <w:spacing w:beforeAutospacing="0" w:afterAutospacing="0" w:line="520" w:lineRule="exact"/>
        <w:ind w:firstLine="480" w:firstLineChars="200"/>
        <w:jc w:val="both"/>
        <w:rPr>
          <w:rFonts w:hint="default" w:ascii="宋体" w:hAnsi="宋体" w:eastAsia="宋体" w:cs="宋体"/>
          <w:lang w:val="en-US" w:eastAsia="zh-CN"/>
        </w:rPr>
      </w:pPr>
      <w:r>
        <w:rPr>
          <w:rFonts w:hint="eastAsia" w:ascii="宋体" w:hAnsi="宋体" w:cs="宋体"/>
          <w:lang w:val="en-US" w:eastAsia="zh-CN"/>
        </w:rPr>
        <w:t>对固态变压器的使用条件进行规定。</w:t>
      </w:r>
    </w:p>
    <w:p w14:paraId="206EF25D">
      <w:pPr>
        <w:pStyle w:val="7"/>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1.5 技术要求</w:t>
      </w:r>
    </w:p>
    <w:p w14:paraId="5D583C23">
      <w:pPr>
        <w:pStyle w:val="7"/>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对</w:t>
      </w:r>
      <w:r>
        <w:rPr>
          <w:rFonts w:hint="eastAsia" w:ascii="宋体" w:hAnsi="宋体" w:cs="宋体"/>
          <w:lang w:val="en-US" w:eastAsia="zh-CN"/>
        </w:rPr>
        <w:t>固态变压器的技术要求</w:t>
      </w:r>
      <w:r>
        <w:rPr>
          <w:rFonts w:hint="eastAsia" w:ascii="宋体" w:hAnsi="宋体" w:eastAsia="宋体" w:cs="宋体"/>
          <w:lang w:val="en-US" w:eastAsia="zh-CN"/>
        </w:rPr>
        <w:t>进行规定。</w:t>
      </w:r>
    </w:p>
    <w:p w14:paraId="79A58815">
      <w:pPr>
        <w:pStyle w:val="7"/>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1.6 试验方法</w:t>
      </w:r>
    </w:p>
    <w:p w14:paraId="4CC3A668">
      <w:pPr>
        <w:pStyle w:val="7"/>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对</w:t>
      </w:r>
      <w:r>
        <w:rPr>
          <w:rFonts w:hint="eastAsia" w:ascii="宋体" w:hAnsi="宋体" w:cs="宋体"/>
          <w:lang w:val="en-US" w:eastAsia="zh-CN"/>
        </w:rPr>
        <w:t>固态变压器的</w:t>
      </w:r>
      <w:r>
        <w:rPr>
          <w:rFonts w:hint="eastAsia" w:ascii="宋体" w:hAnsi="宋体" w:eastAsia="宋体" w:cs="宋体"/>
          <w:lang w:val="en-US" w:eastAsia="zh-CN"/>
        </w:rPr>
        <w:t>试验进行规定。</w:t>
      </w:r>
    </w:p>
    <w:p w14:paraId="49D53BA4">
      <w:pPr>
        <w:pStyle w:val="7"/>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1.7 检验规则</w:t>
      </w:r>
    </w:p>
    <w:p w14:paraId="60BAB1BB">
      <w:pPr>
        <w:pStyle w:val="7"/>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对</w:t>
      </w:r>
      <w:r>
        <w:rPr>
          <w:rFonts w:hint="eastAsia" w:ascii="宋体" w:hAnsi="宋体" w:cs="宋体"/>
          <w:lang w:val="en-US" w:eastAsia="zh-CN"/>
        </w:rPr>
        <w:t>固态变压器的</w:t>
      </w:r>
      <w:r>
        <w:rPr>
          <w:rFonts w:hint="eastAsia" w:ascii="宋体" w:hAnsi="宋体" w:eastAsia="宋体" w:cs="宋体"/>
          <w:lang w:val="en-US" w:eastAsia="zh-CN"/>
        </w:rPr>
        <w:t>检验规则进行规定</w:t>
      </w:r>
    </w:p>
    <w:p w14:paraId="2A3F16CC">
      <w:pPr>
        <w:pStyle w:val="7"/>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1.8 标志、包装、运输和贮存</w:t>
      </w:r>
    </w:p>
    <w:p w14:paraId="2610F726">
      <w:pPr>
        <w:pStyle w:val="7"/>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对</w:t>
      </w:r>
      <w:r>
        <w:rPr>
          <w:rFonts w:hint="eastAsia" w:ascii="宋体" w:hAnsi="宋体" w:cs="宋体"/>
          <w:lang w:val="en-US" w:eastAsia="zh-CN"/>
        </w:rPr>
        <w:t>固态变压器的</w:t>
      </w:r>
      <w:r>
        <w:rPr>
          <w:rFonts w:hint="eastAsia" w:ascii="宋体" w:hAnsi="宋体" w:eastAsia="宋体" w:cs="宋体"/>
          <w:lang w:val="en-US" w:eastAsia="zh-CN"/>
        </w:rPr>
        <w:t>标志、包装、运输和贮存进行规定。</w:t>
      </w:r>
    </w:p>
    <w:p w14:paraId="60EA2A54">
      <w:pPr>
        <w:pStyle w:val="7"/>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2.确定标准主要内容的依据</w:t>
      </w:r>
    </w:p>
    <w:p w14:paraId="3EEF6842">
      <w:pPr>
        <w:pStyle w:val="7"/>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本标准主要内容依据国家</w:t>
      </w:r>
      <w:r>
        <w:rPr>
          <w:rFonts w:hint="eastAsia" w:ascii="宋体" w:hAnsi="宋体" w:eastAsia="宋体" w:cs="宋体"/>
          <w:lang w:val="en-US"/>
        </w:rPr>
        <w:t>《新能源汽车产业发展规划（2021—2035年）》《节能装备高质量发展实施方案（2026—2028年）》</w:t>
      </w:r>
      <w:r>
        <w:rPr>
          <w:rFonts w:hint="eastAsia" w:ascii="宋体" w:hAnsi="宋体" w:eastAsia="宋体" w:cs="宋体"/>
          <w:lang w:val="en-US" w:eastAsia="zh-CN"/>
        </w:rPr>
        <w:t>等政策文件中</w:t>
      </w:r>
      <w:r>
        <w:rPr>
          <w:rFonts w:hint="eastAsia" w:ascii="宋体" w:hAnsi="宋体" w:cs="宋体"/>
          <w:lang w:val="en-US" w:eastAsia="zh-CN"/>
        </w:rPr>
        <w:t>关于新能源汽车及其配套设备的</w:t>
      </w:r>
      <w:r>
        <w:rPr>
          <w:rFonts w:hint="eastAsia" w:ascii="宋体" w:hAnsi="宋体" w:eastAsia="宋体" w:cs="宋体"/>
          <w:lang w:val="en-US" w:eastAsia="zh-CN"/>
        </w:rPr>
        <w:t>研发与标准体系建设的要求确定，严格按照GB/T 1.1—2020《标准化工作导则 第 1 部分：标准化文件的结构和起草规则》编制，全面引用GB/T 1094</w:t>
      </w:r>
      <w:r>
        <w:rPr>
          <w:rFonts w:hint="eastAsia" w:ascii="宋体" w:hAnsi="宋体" w:cs="宋体"/>
          <w:lang w:val="en-US" w:eastAsia="zh-CN"/>
        </w:rPr>
        <w:t>系列、GB/T 20234</w:t>
      </w:r>
      <w:r>
        <w:rPr>
          <w:rFonts w:hint="eastAsia" w:ascii="宋体" w:hAnsi="宋体" w:eastAsia="宋体" w:cs="宋体"/>
          <w:lang w:val="en-US" w:eastAsia="zh-CN"/>
        </w:rPr>
        <w:t>系列、GB/T 2828.1、ISO 1223等国内外现行有效标准，480kW及以上超充、中压直挂、多端口柔性供电、快速动态响应、电网友好接入等工程需求，基于主流厂商量产拓扑、宽禁带器件应用、模块化设计、热管理方案等成熟技术，针对当前接口不统一、指标不规范、测试不一致、并网适配难等痛点，形成可落地、可验证、可推广的标准条款。明确技术要求、试验方法、检验规则及标志、包装、运输、贮存等内容，形成科学合理、可落地执行的标准条款。</w:t>
      </w:r>
    </w:p>
    <w:p w14:paraId="0523CAD7">
      <w:pPr>
        <w:numPr>
          <w:ilvl w:val="0"/>
          <w:numId w:val="2"/>
        </w:numPr>
        <w:snapToGrid w:val="0"/>
        <w:spacing w:line="520" w:lineRule="exact"/>
        <w:ind w:firstLine="560" w:firstLineChars="200"/>
        <w:rPr>
          <w:rFonts w:ascii="黑体" w:hAnsi="黑体" w:eastAsia="黑体" w:cs="黑体"/>
          <w:color w:val="333333"/>
          <w:sz w:val="28"/>
          <w:szCs w:val="28"/>
          <w:shd w:val="clear" w:color="auto" w:fill="FFFFFF"/>
        </w:rPr>
      </w:pPr>
      <w:r>
        <w:rPr>
          <w:rFonts w:hint="eastAsia" w:ascii="黑体" w:hAnsi="黑体" w:eastAsia="黑体" w:cs="黑体"/>
          <w:color w:val="333333"/>
          <w:sz w:val="28"/>
          <w:szCs w:val="28"/>
          <w:shd w:val="clear" w:color="auto" w:fill="FFFFFF"/>
        </w:rPr>
        <w:t>主要试验[或验证]情况分析、技术经济论证、预期经济效果</w:t>
      </w:r>
    </w:p>
    <w:p w14:paraId="02CAD28F">
      <w:pPr>
        <w:pStyle w:val="7"/>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本标准编制过程中选取多家起草单位量产电动汽车超充网络用固态变压器样品，依据标准规定开展额定容量、效率、功率密度、动态响应、谐波治理、低电压穿越等电气性能测试，以及高温、低温、恒定湿热、盐雾、振动、冲击等环境适应性试验，同时开展多端口输出与并网接口兼容性验证，结果显示样品电气性能符合GB/T 40429、IEC 61800</w:t>
      </w:r>
      <w:r>
        <w:rPr>
          <w:rFonts w:hint="eastAsia" w:ascii="宋体" w:hAnsi="宋体" w:cs="宋体"/>
          <w:lang w:val="en-US" w:eastAsia="zh-CN"/>
        </w:rPr>
        <w:t>-7</w:t>
      </w:r>
      <w:r>
        <w:rPr>
          <w:rFonts w:hint="eastAsia" w:ascii="宋体" w:hAnsi="宋体" w:eastAsia="宋体" w:cs="宋体"/>
          <w:lang w:val="en-US" w:eastAsia="zh-CN"/>
        </w:rPr>
        <w:t>等要求，环境适应能力满足超充场站全天候运行与复杂电网工况需求，设备功率密度较传统工频充电方案提升50%以上，不同厂家产品在主流超充平台具备良好互换性与系统兼容性，标准规定指标科学合理、可验证、可实现；从技术经济论证来看，标准指标基于成熟量产工艺制定，企业无需大幅改造产线即可达标，技术可行性高，统一技术规范可显著减少定制开发、兼容调试、场站建设与售后运维等成本，提升超充系统集成效率，同时规范行业质量底线，引导企业聚焦宽禁带器件应用、拓扑优化与智能控制升级，增强国产电力电子装备核心竞争力；预期实施后可推动电动汽车超充网络用固态变压器行业规范化、规模化、集约化发展，有效遏制劣质产品与无序竞争，降低产业链整体成本，提升国产产品市场公信力与全球竞争力，有力支撑城市超充、高速补能、光储充一体化、港口场站等场景高效作业，为新型电力系统与新能源汽车产业协同高质量发展提供关键装备标准支撑，带来显著产业效益与社会效益。</w:t>
      </w:r>
    </w:p>
    <w:p w14:paraId="46C705F4">
      <w:pPr>
        <w:numPr>
          <w:ilvl w:val="0"/>
          <w:numId w:val="2"/>
        </w:numPr>
        <w:snapToGrid w:val="0"/>
        <w:spacing w:line="520" w:lineRule="exact"/>
        <w:ind w:firstLine="560" w:firstLineChars="200"/>
        <w:rPr>
          <w:rFonts w:ascii="黑体" w:hAnsi="黑体" w:eastAsia="黑体" w:cs="黑体"/>
          <w:color w:val="333333"/>
          <w:sz w:val="28"/>
          <w:szCs w:val="28"/>
          <w:shd w:val="clear" w:color="auto" w:fill="FFFFFF"/>
        </w:rPr>
      </w:pPr>
      <w:r>
        <w:rPr>
          <w:rFonts w:hint="eastAsia" w:ascii="黑体" w:hAnsi="黑体" w:eastAsia="黑体" w:cs="黑体"/>
          <w:color w:val="333333"/>
          <w:sz w:val="28"/>
          <w:szCs w:val="28"/>
          <w:shd w:val="clear" w:color="auto" w:fill="FFFFFF"/>
        </w:rPr>
        <w:t>与有关的现行法律、法规和强制性国家标准的关系</w:t>
      </w:r>
    </w:p>
    <w:p w14:paraId="5D5F9222">
      <w:pPr>
        <w:pStyle w:val="7"/>
        <w:widowControl/>
        <w:spacing w:beforeAutospacing="0" w:afterAutospacing="0" w:line="520" w:lineRule="exact"/>
        <w:ind w:firstLine="480" w:firstLineChars="200"/>
        <w:jc w:val="both"/>
        <w:rPr>
          <w:rFonts w:ascii="Times New Roman" w:hAnsi="Times New Roman" w:cs="Times New Roman"/>
          <w:b w:val="0"/>
          <w:bCs w:val="0"/>
          <w:color w:val="auto"/>
          <w:sz w:val="24"/>
          <w:szCs w:val="24"/>
        </w:rPr>
      </w:pPr>
      <w:r>
        <w:rPr>
          <w:rFonts w:hint="eastAsia" w:ascii="宋体" w:hAnsi="宋体" w:eastAsia="宋体" w:cs="宋体"/>
          <w:lang w:val="en-US"/>
        </w:rPr>
        <w:t>本标准的制定过程、技术要求的选定、试验方法的确定、检验项目设置等符合现行法律、法规和强制性国家标准的规定。</w:t>
      </w:r>
    </w:p>
    <w:p w14:paraId="680010EF">
      <w:pPr>
        <w:numPr>
          <w:ilvl w:val="0"/>
          <w:numId w:val="2"/>
        </w:numPr>
        <w:snapToGrid w:val="0"/>
        <w:spacing w:line="520" w:lineRule="exact"/>
        <w:ind w:firstLine="560" w:firstLineChars="200"/>
        <w:rPr>
          <w:rFonts w:ascii="黑体" w:hAnsi="黑体" w:eastAsia="黑体" w:cs="黑体"/>
          <w:color w:val="333333"/>
          <w:sz w:val="28"/>
          <w:szCs w:val="28"/>
          <w:shd w:val="clear" w:color="auto" w:fill="FFFFFF"/>
        </w:rPr>
      </w:pPr>
      <w:r>
        <w:rPr>
          <w:rFonts w:hint="eastAsia" w:ascii="黑体" w:hAnsi="黑体" w:eastAsia="黑体" w:cs="黑体"/>
          <w:color w:val="333333"/>
          <w:sz w:val="28"/>
          <w:szCs w:val="28"/>
          <w:shd w:val="clear" w:color="auto" w:fill="FFFFFF"/>
        </w:rPr>
        <w:t>重大分歧意见的处理经过和依据</w:t>
      </w:r>
    </w:p>
    <w:p w14:paraId="3077AA40">
      <w:pPr>
        <w:pStyle w:val="4"/>
        <w:spacing w:line="360" w:lineRule="auto"/>
        <w:ind w:firstLine="480" w:firstLineChars="200"/>
        <w:rPr>
          <w:rFonts w:ascii="Times New Roman" w:hAnsi="Times New Roman" w:cs="Times New Roman"/>
          <w:b w:val="0"/>
          <w:bCs w:val="0"/>
          <w:color w:val="auto"/>
          <w:sz w:val="24"/>
          <w:szCs w:val="24"/>
        </w:rPr>
      </w:pPr>
      <w:r>
        <w:rPr>
          <w:rFonts w:hint="eastAsia" w:ascii="Times New Roman" w:hAnsi="Times New Roman" w:cs="Times New Roman"/>
          <w:b w:val="0"/>
          <w:bCs w:val="0"/>
          <w:color w:val="auto"/>
          <w:sz w:val="24"/>
          <w:szCs w:val="24"/>
          <w:lang w:val="en-US" w:eastAsia="zh-CN"/>
        </w:rPr>
        <w:t>无</w:t>
      </w:r>
      <w:r>
        <w:rPr>
          <w:rFonts w:hint="eastAsia" w:ascii="Times New Roman" w:hAnsi="Times New Roman" w:cs="Times New Roman"/>
          <w:b w:val="0"/>
          <w:bCs w:val="0"/>
          <w:color w:val="auto"/>
          <w:sz w:val="24"/>
          <w:szCs w:val="24"/>
        </w:rPr>
        <w:t>。</w:t>
      </w:r>
    </w:p>
    <w:p w14:paraId="0060610B">
      <w:pPr>
        <w:numPr>
          <w:ilvl w:val="0"/>
          <w:numId w:val="2"/>
        </w:numPr>
        <w:snapToGrid w:val="0"/>
        <w:spacing w:line="520" w:lineRule="exact"/>
        <w:ind w:firstLine="560" w:firstLineChars="200"/>
        <w:rPr>
          <w:rFonts w:ascii="黑体" w:hAnsi="黑体" w:eastAsia="黑体" w:cs="黑体"/>
          <w:color w:val="333333"/>
          <w:sz w:val="28"/>
          <w:szCs w:val="28"/>
          <w:shd w:val="clear" w:color="auto" w:fill="FFFFFF"/>
        </w:rPr>
      </w:pPr>
      <w:r>
        <w:rPr>
          <w:rFonts w:hint="eastAsia" w:ascii="黑体" w:hAnsi="黑体" w:eastAsia="黑体" w:cs="黑体"/>
          <w:color w:val="333333"/>
          <w:sz w:val="28"/>
          <w:szCs w:val="28"/>
          <w:shd w:val="clear" w:color="auto" w:fill="FFFFFF"/>
        </w:rPr>
        <w:t>废止现行有关标准的建议</w:t>
      </w:r>
    </w:p>
    <w:p w14:paraId="64405480">
      <w:pPr>
        <w:pStyle w:val="4"/>
        <w:spacing w:line="360" w:lineRule="auto"/>
        <w:ind w:firstLine="480" w:firstLineChars="200"/>
        <w:rPr>
          <w:rFonts w:ascii="Times New Roman" w:hAnsi="Times New Roman" w:cs="Times New Roman"/>
          <w:b w:val="0"/>
          <w:bCs w:val="0"/>
          <w:color w:val="auto"/>
          <w:sz w:val="24"/>
          <w:szCs w:val="24"/>
        </w:rPr>
      </w:pPr>
      <w:r>
        <w:rPr>
          <w:rFonts w:hint="eastAsia" w:ascii="Times New Roman" w:hAnsi="Times New Roman" w:cs="Times New Roman"/>
          <w:b w:val="0"/>
          <w:bCs w:val="0"/>
          <w:color w:val="auto"/>
          <w:sz w:val="24"/>
          <w:szCs w:val="24"/>
        </w:rPr>
        <w:t>本标准不涉及对现行标准的废止。</w:t>
      </w:r>
    </w:p>
    <w:p w14:paraId="27E7AEC3">
      <w:pPr>
        <w:numPr>
          <w:ilvl w:val="0"/>
          <w:numId w:val="2"/>
        </w:numPr>
        <w:snapToGrid w:val="0"/>
        <w:spacing w:line="520" w:lineRule="exact"/>
        <w:ind w:firstLine="560" w:firstLineChars="200"/>
        <w:rPr>
          <w:rFonts w:hint="eastAsia" w:ascii="黑体" w:hAnsi="黑体" w:eastAsia="黑体" w:cs="黑体"/>
          <w:color w:val="333333"/>
          <w:sz w:val="28"/>
          <w:szCs w:val="28"/>
          <w:shd w:val="clear" w:color="auto" w:fill="FFFFFF"/>
        </w:rPr>
      </w:pPr>
      <w:r>
        <w:rPr>
          <w:rFonts w:hint="eastAsia" w:ascii="黑体" w:hAnsi="黑体" w:eastAsia="黑体" w:cs="黑体"/>
          <w:color w:val="333333"/>
          <w:sz w:val="28"/>
          <w:szCs w:val="28"/>
          <w:shd w:val="clear" w:color="auto" w:fill="FFFFFF"/>
        </w:rPr>
        <w:t>知识产权情况说明</w:t>
      </w:r>
    </w:p>
    <w:p w14:paraId="2A4021B2">
      <w:pPr>
        <w:adjustRightInd/>
        <w:spacing w:line="520" w:lineRule="exact"/>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本文件不涉及必要专利等知识产权情况。</w:t>
      </w:r>
    </w:p>
    <w:p w14:paraId="3796DFA6">
      <w:pPr>
        <w:numPr>
          <w:ilvl w:val="0"/>
          <w:numId w:val="2"/>
        </w:numPr>
        <w:snapToGrid w:val="0"/>
        <w:spacing w:line="520" w:lineRule="exact"/>
        <w:ind w:firstLine="560" w:firstLineChars="200"/>
        <w:rPr>
          <w:rFonts w:hint="eastAsia" w:ascii="黑体" w:hAnsi="黑体" w:eastAsia="黑体" w:cs="黑体"/>
          <w:color w:val="333333"/>
          <w:sz w:val="28"/>
          <w:szCs w:val="28"/>
          <w:shd w:val="clear" w:color="auto" w:fill="FFFFFF"/>
        </w:rPr>
      </w:pPr>
      <w:r>
        <w:rPr>
          <w:rFonts w:hint="eastAsia" w:ascii="黑体" w:hAnsi="黑体" w:eastAsia="黑体" w:cs="黑体"/>
          <w:color w:val="333333"/>
          <w:sz w:val="28"/>
          <w:szCs w:val="28"/>
          <w:shd w:val="clear" w:color="auto" w:fill="FFFFFF"/>
        </w:rPr>
        <w:t>标准作为强制性或推荐性标准的建议</w:t>
      </w:r>
    </w:p>
    <w:p w14:paraId="5D40E7FD">
      <w:pPr>
        <w:adjustRightInd/>
        <w:spacing w:line="520" w:lineRule="exact"/>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建议该标准作为推荐性团体标准。</w:t>
      </w:r>
    </w:p>
    <w:p w14:paraId="49183D48">
      <w:pPr>
        <w:numPr>
          <w:ilvl w:val="0"/>
          <w:numId w:val="2"/>
        </w:numPr>
        <w:snapToGrid w:val="0"/>
        <w:spacing w:line="520" w:lineRule="exact"/>
        <w:ind w:firstLine="560" w:firstLineChars="200"/>
        <w:rPr>
          <w:rFonts w:hint="eastAsia" w:ascii="黑体" w:hAnsi="黑体" w:eastAsia="黑体" w:cs="黑体"/>
          <w:color w:val="333333"/>
          <w:sz w:val="28"/>
          <w:szCs w:val="28"/>
          <w:shd w:val="clear" w:color="auto" w:fill="FFFFFF"/>
        </w:rPr>
      </w:pPr>
      <w:r>
        <w:rPr>
          <w:rFonts w:hint="eastAsia" w:ascii="黑体" w:hAnsi="黑体" w:eastAsia="黑体" w:cs="黑体"/>
          <w:color w:val="333333"/>
          <w:sz w:val="28"/>
          <w:szCs w:val="28"/>
          <w:shd w:val="clear" w:color="auto" w:fill="FFFFFF"/>
        </w:rPr>
        <w:t>贯彻标准的要求和措施建议，包括（组织措施、技术措施、过渡办法）</w:t>
      </w:r>
    </w:p>
    <w:p w14:paraId="5142A3D6">
      <w:pPr>
        <w:adjustRightInd/>
        <w:spacing w:line="520" w:lineRule="exact"/>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本标准首次制定，没有特殊要求。</w:t>
      </w:r>
    </w:p>
    <w:p w14:paraId="448306B4">
      <w:pPr>
        <w:numPr>
          <w:ilvl w:val="0"/>
          <w:numId w:val="2"/>
        </w:numPr>
        <w:snapToGrid w:val="0"/>
        <w:spacing w:line="520" w:lineRule="exact"/>
        <w:ind w:firstLine="560" w:firstLineChars="200"/>
        <w:rPr>
          <w:rFonts w:ascii="黑体" w:hAnsi="黑体" w:eastAsia="黑体" w:cs="黑体"/>
          <w:color w:val="333333"/>
          <w:sz w:val="28"/>
          <w:szCs w:val="28"/>
          <w:shd w:val="clear" w:color="auto" w:fill="FFFFFF"/>
        </w:rPr>
      </w:pPr>
      <w:r>
        <w:rPr>
          <w:rFonts w:hint="eastAsia" w:ascii="黑体" w:hAnsi="黑体" w:eastAsia="黑体" w:cs="黑体"/>
          <w:color w:val="333333"/>
          <w:sz w:val="28"/>
          <w:szCs w:val="28"/>
          <w:shd w:val="clear" w:color="auto" w:fill="FFFFFF"/>
        </w:rPr>
        <w:t>其他应予说明的事项</w:t>
      </w:r>
    </w:p>
    <w:p w14:paraId="0A76F638">
      <w:pPr>
        <w:adjustRightInd/>
        <w:spacing w:line="520" w:lineRule="exact"/>
        <w:ind w:firstLine="480" w:firstLineChars="200"/>
        <w:rPr>
          <w:rFonts w:hint="eastAsia" w:ascii="Times New Roman" w:hAnsi="Times New Roman" w:eastAsia="宋体" w:cs="Times New Roman"/>
          <w:b w:val="0"/>
          <w:bCs w:val="0"/>
          <w:color w:val="auto"/>
          <w:kern w:val="2"/>
          <w:sz w:val="24"/>
          <w:szCs w:val="24"/>
          <w:lang w:val="en-US" w:eastAsia="zh-CN" w:bidi="ar-SA"/>
        </w:rPr>
      </w:pPr>
      <w:r>
        <w:rPr>
          <w:rFonts w:hint="eastAsia" w:ascii="Times New Roman" w:hAnsi="Times New Roman" w:eastAsia="宋体" w:cs="Times New Roman"/>
          <w:b w:val="0"/>
          <w:bCs w:val="0"/>
          <w:color w:val="auto"/>
          <w:kern w:val="2"/>
          <w:sz w:val="24"/>
          <w:szCs w:val="24"/>
          <w:lang w:val="en-US" w:eastAsia="zh-CN" w:bidi="ar-SA"/>
        </w:rPr>
        <w:t xml:space="preserve">无。 </w:t>
      </w:r>
    </w:p>
    <w:p w14:paraId="0F12174A">
      <w:pPr>
        <w:adjustRightInd/>
        <w:spacing w:line="520" w:lineRule="exact"/>
        <w:ind w:right="240" w:firstLine="480" w:firstLineChars="200"/>
        <w:jc w:val="right"/>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rPr>
        <w:t>《</w:t>
      </w:r>
      <w:r>
        <w:rPr>
          <w:rFonts w:hint="eastAsia" w:ascii="Times New Roman" w:hAnsi="Times New Roman" w:cs="Times New Roman"/>
          <w:sz w:val="24"/>
          <w:szCs w:val="24"/>
          <w:lang w:eastAsia="zh-CN"/>
        </w:rPr>
        <w:t>固态变压器 第4部分：电动汽车超充网络用固态变压器</w:t>
      </w:r>
      <w:r>
        <w:rPr>
          <w:rFonts w:hint="eastAsia" w:ascii="Times New Roman" w:hAnsi="Times New Roman" w:cs="Times New Roman"/>
          <w:sz w:val="24"/>
          <w:szCs w:val="24"/>
        </w:rPr>
        <w:t>》团体标准</w:t>
      </w:r>
      <w:r>
        <w:rPr>
          <w:rFonts w:hint="eastAsia" w:ascii="Times New Roman" w:hAnsi="Times New Roman" w:cs="Times New Roman"/>
          <w:sz w:val="24"/>
          <w:szCs w:val="24"/>
          <w:lang w:val="en-US" w:eastAsia="zh-CN"/>
        </w:rPr>
        <w:t>编制组</w:t>
      </w:r>
    </w:p>
    <w:p w14:paraId="0E927A61">
      <w:pPr>
        <w:adjustRightInd/>
        <w:spacing w:line="520" w:lineRule="exact"/>
        <w:ind w:right="240" w:firstLine="480" w:firstLineChars="200"/>
        <w:jc w:val="righ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202</w:t>
      </w:r>
      <w:r>
        <w:rPr>
          <w:rFonts w:hint="eastAsia" w:cs="Times New Roman" w:asciiTheme="minorEastAsia" w:hAnsiTheme="minorEastAsia" w:eastAsiaTheme="minorEastAsia"/>
          <w:sz w:val="24"/>
          <w:szCs w:val="24"/>
          <w:lang w:val="en-US" w:eastAsia="zh-CN"/>
        </w:rPr>
        <w:t>6</w:t>
      </w:r>
      <w:r>
        <w:rPr>
          <w:rFonts w:hint="eastAsia" w:cs="Times New Roman" w:asciiTheme="minorEastAsia" w:hAnsiTheme="minorEastAsia" w:eastAsiaTheme="minorEastAsia"/>
          <w:sz w:val="24"/>
          <w:szCs w:val="24"/>
        </w:rPr>
        <w:t>年</w:t>
      </w:r>
      <w:r>
        <w:rPr>
          <w:rFonts w:hint="eastAsia" w:cs="Times New Roman" w:asciiTheme="minorEastAsia" w:hAnsiTheme="minorEastAsia" w:eastAsiaTheme="minorEastAsia"/>
          <w:sz w:val="24"/>
          <w:szCs w:val="24"/>
          <w:lang w:val="en-US" w:eastAsia="zh-CN"/>
        </w:rPr>
        <w:t>5</w:t>
      </w:r>
      <w:r>
        <w:rPr>
          <w:rFonts w:hint="eastAsia" w:cs="Times New Roman" w:asciiTheme="minorEastAsia" w:hAnsiTheme="minorEastAsia" w:eastAsiaTheme="minorEastAsia"/>
          <w:sz w:val="24"/>
          <w:szCs w:val="24"/>
        </w:rPr>
        <w:t>月</w:t>
      </w:r>
    </w:p>
    <w:sectPr>
      <w:footerReference r:id="rId6" w:type="first"/>
      <w:footerReference r:id="rId5" w:type="default"/>
      <w:pgSz w:w="11906" w:h="16838"/>
      <w:pgMar w:top="1474" w:right="1474" w:bottom="1474" w:left="1474" w:header="851" w:footer="992" w:gutter="0"/>
      <w:pgNumType w:fmt="numberInDash"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0263D">
    <w:pPr>
      <w:pStyle w:val="5"/>
      <w:tabs>
        <w:tab w:val="clear" w:pos="4153"/>
      </w:tabs>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80390F">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380390F">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4A3D8A">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6E4DD4">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E6E4DD4">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77EA28"/>
    <w:multiLevelType w:val="singleLevel"/>
    <w:tmpl w:val="DF77EA28"/>
    <w:lvl w:ilvl="0" w:tentative="0">
      <w:start w:val="1"/>
      <w:numFmt w:val="chineseCounting"/>
      <w:suff w:val="nothing"/>
      <w:lvlText w:val="%1、"/>
      <w:lvlJc w:val="left"/>
      <w:rPr>
        <w:rFonts w:hint="eastAsia"/>
      </w:rPr>
    </w:lvl>
  </w:abstractNum>
  <w:abstractNum w:abstractNumId="1">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17"/>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283"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RlMzE1NmU5NGVjNjg2MzIyYjQyMTM1ZjkxNWYxOTEifQ=="/>
  </w:docVars>
  <w:rsids>
    <w:rsidRoot w:val="59344C26"/>
    <w:rsid w:val="00003F8E"/>
    <w:rsid w:val="00031262"/>
    <w:rsid w:val="000678C8"/>
    <w:rsid w:val="000C2941"/>
    <w:rsid w:val="001E0BCA"/>
    <w:rsid w:val="0022665B"/>
    <w:rsid w:val="002D5E86"/>
    <w:rsid w:val="00316E46"/>
    <w:rsid w:val="00396248"/>
    <w:rsid w:val="00480E96"/>
    <w:rsid w:val="004A39DC"/>
    <w:rsid w:val="00582A2F"/>
    <w:rsid w:val="005C11CB"/>
    <w:rsid w:val="005E679A"/>
    <w:rsid w:val="00656B83"/>
    <w:rsid w:val="0069157B"/>
    <w:rsid w:val="006D57C9"/>
    <w:rsid w:val="00780B13"/>
    <w:rsid w:val="007A6776"/>
    <w:rsid w:val="00877D40"/>
    <w:rsid w:val="00920FC6"/>
    <w:rsid w:val="009365DD"/>
    <w:rsid w:val="00953173"/>
    <w:rsid w:val="00953DD1"/>
    <w:rsid w:val="009B2A7D"/>
    <w:rsid w:val="009F158D"/>
    <w:rsid w:val="00A450BA"/>
    <w:rsid w:val="00AD07F2"/>
    <w:rsid w:val="00AE10C4"/>
    <w:rsid w:val="00B25D6A"/>
    <w:rsid w:val="00BE37FD"/>
    <w:rsid w:val="00BF2017"/>
    <w:rsid w:val="00D30CDC"/>
    <w:rsid w:val="00D468A7"/>
    <w:rsid w:val="00DF18E0"/>
    <w:rsid w:val="00EC3847"/>
    <w:rsid w:val="00EF14A0"/>
    <w:rsid w:val="00F339D1"/>
    <w:rsid w:val="00F371BA"/>
    <w:rsid w:val="00F663F7"/>
    <w:rsid w:val="00F9799E"/>
    <w:rsid w:val="00F97C40"/>
    <w:rsid w:val="00FD38D1"/>
    <w:rsid w:val="00FD47E3"/>
    <w:rsid w:val="026D6E02"/>
    <w:rsid w:val="02F25185"/>
    <w:rsid w:val="03F12027"/>
    <w:rsid w:val="050D4849"/>
    <w:rsid w:val="07C53D22"/>
    <w:rsid w:val="09D021AA"/>
    <w:rsid w:val="09E013D8"/>
    <w:rsid w:val="0E125B51"/>
    <w:rsid w:val="0EF73150"/>
    <w:rsid w:val="10060813"/>
    <w:rsid w:val="10DC4F31"/>
    <w:rsid w:val="11E24C48"/>
    <w:rsid w:val="11E670BF"/>
    <w:rsid w:val="15E52C78"/>
    <w:rsid w:val="1732672E"/>
    <w:rsid w:val="178A75E4"/>
    <w:rsid w:val="1A554829"/>
    <w:rsid w:val="1A646826"/>
    <w:rsid w:val="1AA32829"/>
    <w:rsid w:val="1C6642AB"/>
    <w:rsid w:val="1DE0459D"/>
    <w:rsid w:val="1E0C661C"/>
    <w:rsid w:val="1E237678"/>
    <w:rsid w:val="1E6E623A"/>
    <w:rsid w:val="1EBF0EDC"/>
    <w:rsid w:val="202076CF"/>
    <w:rsid w:val="2194727B"/>
    <w:rsid w:val="223573AF"/>
    <w:rsid w:val="22A266A4"/>
    <w:rsid w:val="241C052D"/>
    <w:rsid w:val="2656217A"/>
    <w:rsid w:val="27133B25"/>
    <w:rsid w:val="28655A50"/>
    <w:rsid w:val="2B7D1EF0"/>
    <w:rsid w:val="2C4A3F97"/>
    <w:rsid w:val="30F960DF"/>
    <w:rsid w:val="330927AE"/>
    <w:rsid w:val="33E52935"/>
    <w:rsid w:val="346C2CC0"/>
    <w:rsid w:val="352944D8"/>
    <w:rsid w:val="358362DE"/>
    <w:rsid w:val="36916617"/>
    <w:rsid w:val="39CE4183"/>
    <w:rsid w:val="3B8D6699"/>
    <w:rsid w:val="3CC33464"/>
    <w:rsid w:val="3EB47508"/>
    <w:rsid w:val="3EB827C1"/>
    <w:rsid w:val="3F8F0DE9"/>
    <w:rsid w:val="43E3475B"/>
    <w:rsid w:val="45837C34"/>
    <w:rsid w:val="491238A7"/>
    <w:rsid w:val="4AE65C90"/>
    <w:rsid w:val="4B5072BB"/>
    <w:rsid w:val="4B5510D9"/>
    <w:rsid w:val="4BF94D80"/>
    <w:rsid w:val="4C8A729F"/>
    <w:rsid w:val="4D096C71"/>
    <w:rsid w:val="4D4D4194"/>
    <w:rsid w:val="5150261A"/>
    <w:rsid w:val="529B78C2"/>
    <w:rsid w:val="52A075B6"/>
    <w:rsid w:val="53D84BED"/>
    <w:rsid w:val="53F2245B"/>
    <w:rsid w:val="561B5752"/>
    <w:rsid w:val="57E53B79"/>
    <w:rsid w:val="59344C26"/>
    <w:rsid w:val="5A3B68D8"/>
    <w:rsid w:val="5AFE1A31"/>
    <w:rsid w:val="5BC80BA0"/>
    <w:rsid w:val="5EA47786"/>
    <w:rsid w:val="5F8F42AD"/>
    <w:rsid w:val="5FB93C59"/>
    <w:rsid w:val="609E371C"/>
    <w:rsid w:val="610E43FE"/>
    <w:rsid w:val="61A905CB"/>
    <w:rsid w:val="61EB2350"/>
    <w:rsid w:val="621517BC"/>
    <w:rsid w:val="622C4B77"/>
    <w:rsid w:val="6299419B"/>
    <w:rsid w:val="63F51786"/>
    <w:rsid w:val="65FD3DC7"/>
    <w:rsid w:val="66AD645E"/>
    <w:rsid w:val="67332E10"/>
    <w:rsid w:val="695831B8"/>
    <w:rsid w:val="699403C8"/>
    <w:rsid w:val="69EA352F"/>
    <w:rsid w:val="6B3B6A1E"/>
    <w:rsid w:val="6BB84480"/>
    <w:rsid w:val="6CFE65E7"/>
    <w:rsid w:val="6FFC0478"/>
    <w:rsid w:val="70B155EE"/>
    <w:rsid w:val="74793E2D"/>
    <w:rsid w:val="768B2463"/>
    <w:rsid w:val="76B66E3B"/>
    <w:rsid w:val="771A1486"/>
    <w:rsid w:val="77C33D3D"/>
    <w:rsid w:val="77ED3F06"/>
    <w:rsid w:val="78BC25D4"/>
    <w:rsid w:val="79623EA7"/>
    <w:rsid w:val="7AC202DC"/>
    <w:rsid w:val="7B05054F"/>
    <w:rsid w:val="7BC46246"/>
    <w:rsid w:val="7C55517F"/>
    <w:rsid w:val="7D1F6674"/>
    <w:rsid w:val="7EBB34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djustRightInd w:val="0"/>
      <w:spacing w:line="400" w:lineRule="exact"/>
      <w:jc w:val="both"/>
    </w:pPr>
    <w:rPr>
      <w:rFonts w:ascii="Calibri" w:hAnsi="Calibri" w:eastAsia="宋体" w:cs="Calibri"/>
      <w:kern w:val="2"/>
      <w:sz w:val="21"/>
      <w:szCs w:val="21"/>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autoRedefine/>
    <w:qFormat/>
    <w:uiPriority w:val="0"/>
    <w:pPr>
      <w:spacing w:before="50" w:line="360" w:lineRule="exact"/>
    </w:pPr>
    <w:rPr>
      <w:b/>
      <w:bCs/>
      <w:color w:val="FF0000"/>
      <w:sz w:val="18"/>
    </w:rPr>
  </w:style>
  <w:style w:type="paragraph" w:styleId="5">
    <w:name w:val="footer"/>
    <w:basedOn w:val="1"/>
    <w:link w:val="14"/>
    <w:autoRedefine/>
    <w:unhideWhenUsed/>
    <w:qFormat/>
    <w:uiPriority w:val="99"/>
    <w:pPr>
      <w:tabs>
        <w:tab w:val="center" w:pos="4153"/>
        <w:tab w:val="right" w:pos="8306"/>
      </w:tabs>
      <w:snapToGrid w:val="0"/>
      <w:jc w:val="left"/>
    </w:pPr>
    <w:rPr>
      <w:sz w:val="18"/>
      <w:szCs w:val="18"/>
    </w:rPr>
  </w:style>
  <w:style w:type="paragraph" w:styleId="6">
    <w:name w:val="header"/>
    <w:basedOn w:val="1"/>
    <w:link w:val="12"/>
    <w:autoRedefine/>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7">
    <w:name w:val="Normal (Web)"/>
    <w:basedOn w:val="1"/>
    <w:autoRedefine/>
    <w:qFormat/>
    <w:uiPriority w:val="0"/>
    <w:pPr>
      <w:spacing w:beforeAutospacing="1" w:afterAutospacing="1"/>
      <w:jc w:val="left"/>
    </w:pPr>
    <w:rPr>
      <w:rFonts w:cs="Times New Roman"/>
      <w:kern w:val="0"/>
      <w:sz w:val="24"/>
      <w:szCs w:val="24"/>
    </w:rPr>
  </w:style>
  <w:style w:type="paragraph" w:styleId="8">
    <w:name w:val="Body Text First Indent"/>
    <w:basedOn w:val="4"/>
    <w:qFormat/>
    <w:uiPriority w:val="0"/>
    <w:pPr>
      <w:ind w:firstLine="420" w:firstLineChars="100"/>
    </w:pPr>
  </w:style>
  <w:style w:type="character" w:styleId="11">
    <w:name w:val="Strong"/>
    <w:basedOn w:val="10"/>
    <w:autoRedefine/>
    <w:qFormat/>
    <w:uiPriority w:val="22"/>
    <w:rPr>
      <w:b/>
      <w:bCs/>
    </w:rPr>
  </w:style>
  <w:style w:type="character" w:customStyle="1" w:styleId="12">
    <w:name w:val="页眉 字符"/>
    <w:basedOn w:val="10"/>
    <w:link w:val="6"/>
    <w:autoRedefine/>
    <w:qFormat/>
    <w:uiPriority w:val="0"/>
    <w:rPr>
      <w:rFonts w:ascii="Calibri" w:hAnsi="Calibri" w:eastAsia="宋体" w:cs="Calibri"/>
      <w:kern w:val="2"/>
      <w:sz w:val="18"/>
      <w:szCs w:val="18"/>
    </w:rPr>
  </w:style>
  <w:style w:type="paragraph" w:customStyle="1" w:styleId="13">
    <w:name w:val="段"/>
    <w:basedOn w:val="1"/>
    <w:link w:val="15"/>
    <w:autoRedefine/>
    <w:qFormat/>
    <w:uiPriority w:val="0"/>
    <w:pPr>
      <w:spacing w:line="240" w:lineRule="auto"/>
      <w:ind w:firstLine="420" w:firstLineChars="200"/>
    </w:pPr>
    <w:rPr>
      <w:rFonts w:ascii="Times New Roman" w:hAnsi="Times New Roman"/>
    </w:rPr>
  </w:style>
  <w:style w:type="character" w:customStyle="1" w:styleId="14">
    <w:name w:val="页脚 字符"/>
    <w:basedOn w:val="10"/>
    <w:link w:val="5"/>
    <w:autoRedefine/>
    <w:qFormat/>
    <w:uiPriority w:val="99"/>
    <w:rPr>
      <w:rFonts w:ascii="Calibri" w:hAnsi="Calibri" w:cs="Calibri"/>
      <w:kern w:val="2"/>
      <w:sz w:val="18"/>
      <w:szCs w:val="18"/>
    </w:rPr>
  </w:style>
  <w:style w:type="character" w:customStyle="1" w:styleId="15">
    <w:name w:val="段 字符"/>
    <w:basedOn w:val="10"/>
    <w:link w:val="13"/>
    <w:autoRedefine/>
    <w:qFormat/>
    <w:uiPriority w:val="0"/>
    <w:rPr>
      <w:rFonts w:cs="Calibri"/>
      <w:kern w:val="2"/>
      <w:sz w:val="21"/>
      <w:szCs w:val="21"/>
    </w:rPr>
  </w:style>
  <w:style w:type="paragraph" w:customStyle="1" w:styleId="16">
    <w:name w:val="正文段落，引导语"/>
    <w:basedOn w:val="13"/>
    <w:autoRedefine/>
    <w:qFormat/>
    <w:uiPriority w:val="0"/>
    <w:rPr>
      <w:rFonts w:ascii="宋体" w:hAnsi="宋体"/>
    </w:rPr>
  </w:style>
  <w:style w:type="paragraph" w:customStyle="1" w:styleId="17">
    <w:name w:val="一级条标题"/>
    <w:next w:val="13"/>
    <w:autoRedefine/>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paragraph" w:customStyle="1" w:styleId="18">
    <w:name w:val="表正缩"/>
    <w:autoRedefine/>
    <w:qFormat/>
    <w:uiPriority w:val="0"/>
    <w:pPr>
      <w:framePr w:hSpace="180" w:wrap="around" w:vAnchor="text" w:hAnchor="text" w:y="1"/>
      <w:suppressOverlap/>
      <w:ind w:firstLine="200" w:firstLineChars="200"/>
      <w:jc w:val="both"/>
    </w:pPr>
    <w:rPr>
      <w:rFonts w:ascii="方正仿宋_GB2312" w:hAnsi="Times New Roman" w:eastAsia="方正仿宋_GB2312" w:cstheme="minorBidi"/>
      <w:kern w:val="2"/>
      <w:sz w:val="21"/>
      <w:szCs w:val="28"/>
      <w:lang w:val="en-US" w:eastAsia="zh-CN" w:bidi="ar-SA"/>
    </w:rPr>
  </w:style>
  <w:style w:type="paragraph" w:customStyle="1" w:styleId="19">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6</Pages>
  <Words>3329</Words>
  <Characters>3588</Characters>
  <Lines>22</Lines>
  <Paragraphs>6</Paragraphs>
  <TotalTime>0</TotalTime>
  <ScaleCrop>false</ScaleCrop>
  <LinksUpToDate>false</LinksUpToDate>
  <CharactersWithSpaces>3679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2024-02-21T02:44:00Z</dcterms:created>
  <dc:creator>Admin</dc:creator>
  <cp:lastModifiedBy>标准部-刘畅</cp:lastModifiedBy>
  <cp:lastPrinted>2024-05-17T07:43:00Z</cp:lastPrinted>
  <dcterms:modified xsi:type="dcterms:W3CDTF">2026-05-11T07:04:06Z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3D008CC0A59D48CFA4246451CD583A40_13</vt:lpwstr>
  </property>
  <property fmtid="{D5CDD505-2E9C-101B-9397-08002B2CF9AE}" pid="4" name="KSOTemplateDocerSaveRecord">
    <vt:lpwstr>eyJoZGlkIjoiYzNmMjNlYzNkMzMzMDY2NzUxYWJjNGJiMmRjZDI2ODQiLCJ1c2VySWQiOiI0MzQwMTU3MTAifQ==</vt:lpwstr>
  </property>
</Properties>
</file>