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eastAsia="宋体" w:cs="宋体"/>
          <w:sz w:val="44"/>
          <w:szCs w:val="44"/>
          <w:lang w:eastAsia="zh-CN"/>
        </w:rPr>
        <w:t>固态变压器 第3部分：交直流配电网用固态变压器</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《固态变压器 第3部分：交直流配电网用固态变压器</w:t>
      </w:r>
      <w:r>
        <w:rPr>
          <w:rFonts w:hint="eastAsia" w:ascii="宋体" w:hAnsi="宋体" w:eastAsia="宋体" w:cs="宋体"/>
          <w:lang w:val="en-US"/>
        </w:rPr>
        <w:t>》</w:t>
      </w:r>
      <w:r>
        <w:rPr>
          <w:rFonts w:hint="eastAsia" w:ascii="宋体" w:hAnsi="宋体" w:cs="宋体"/>
          <w:lang w:val="en-US" w:eastAsia="zh-CN"/>
        </w:rPr>
        <w:t>项目计划号</w:t>
      </w:r>
      <w:r>
        <w:rPr>
          <w:rFonts w:hint="eastAsia" w:ascii="宋体" w:hAnsi="宋体" w:eastAsia="宋体" w:cs="宋体"/>
          <w:kern w:val="0"/>
          <w:sz w:val="24"/>
          <w:szCs w:val="24"/>
          <w:lang w:val="en-US" w:eastAsia="zh-CN" w:bidi="ar-SA"/>
        </w:rPr>
        <w:t>T/CEATEC-2026-09</w:t>
      </w:r>
      <w:r>
        <w:rPr>
          <w:rFonts w:hint="eastAsia" w:ascii="宋体" w:hAnsi="宋体" w:cs="宋体"/>
          <w:kern w:val="0"/>
          <w:sz w:val="24"/>
          <w:szCs w:val="24"/>
          <w:lang w:val="en-US" w:eastAsia="zh-CN" w:bidi="ar-SA"/>
        </w:rPr>
        <w:t>9</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本文件起草单位：西安为光能源科技有限公司</w:t>
      </w:r>
      <w:r>
        <w:rPr>
          <w:rFonts w:hint="eastAsia" w:ascii="宋体" w:hAnsi="宋体" w:cs="宋体"/>
          <w:lang w:val="en-US" w:eastAsia="zh-CN"/>
        </w:rPr>
        <w:t>、</w:t>
      </w:r>
      <w:r>
        <w:rPr>
          <w:rFonts w:hint="eastAsia" w:ascii="宋体" w:hAnsi="宋体" w:eastAsia="宋体" w:cs="宋体"/>
          <w:lang w:val="en-US"/>
        </w:rPr>
        <w:t>世纪互联集团有限公司</w:t>
      </w:r>
      <w:r>
        <w:rPr>
          <w:rFonts w:hint="eastAsia" w:ascii="宋体" w:hAnsi="宋体" w:cs="宋体"/>
          <w:lang w:val="en-US" w:eastAsia="zh-CN"/>
        </w:rPr>
        <w:t>、</w:t>
      </w:r>
      <w:r>
        <w:rPr>
          <w:rFonts w:hint="eastAsia" w:ascii="宋体" w:hAnsi="宋体" w:eastAsia="宋体" w:cs="宋体"/>
          <w:lang w:val="en-US"/>
        </w:rPr>
        <w:t>河南地特力电气有限公司</w:t>
      </w:r>
      <w:r>
        <w:rPr>
          <w:rFonts w:hint="eastAsia" w:ascii="宋体" w:hAnsi="宋体" w:cs="宋体"/>
          <w:lang w:val="en-US" w:eastAsia="zh-CN"/>
        </w:rPr>
        <w:t>、</w:t>
      </w:r>
      <w:r>
        <w:rPr>
          <w:rFonts w:hint="eastAsia" w:ascii="宋体" w:hAnsi="宋体" w:eastAsia="宋体" w:cs="宋体"/>
          <w:lang w:val="en-US"/>
        </w:rPr>
        <w:t>南京赫曦电气有限公司</w:t>
      </w:r>
      <w:r>
        <w:rPr>
          <w:rFonts w:hint="eastAsia" w:ascii="宋体" w:hAnsi="宋体" w:cs="宋体"/>
          <w:lang w:val="en-US" w:eastAsia="zh-CN"/>
        </w:rPr>
        <w:t>、</w:t>
      </w:r>
      <w:r>
        <w:rPr>
          <w:rFonts w:hint="eastAsia" w:ascii="宋体" w:hAnsi="宋体" w:eastAsia="宋体" w:cs="宋体"/>
          <w:lang w:val="en-US"/>
        </w:rPr>
        <w:t>科润智能控制股份有限公司</w:t>
      </w:r>
      <w:r>
        <w:rPr>
          <w:rFonts w:hint="eastAsia" w:ascii="宋体" w:hAnsi="宋体" w:cs="宋体"/>
          <w:lang w:val="en-US" w:eastAsia="zh-CN"/>
        </w:rPr>
        <w:t>、</w:t>
      </w:r>
      <w:r>
        <w:rPr>
          <w:rFonts w:hint="eastAsia" w:ascii="宋体" w:hAnsi="宋体" w:eastAsia="宋体" w:cs="宋体"/>
          <w:lang w:val="en-US"/>
        </w:rPr>
        <w:t>保定天威保变电气有限公司</w:t>
      </w:r>
      <w:r>
        <w:rPr>
          <w:rFonts w:hint="eastAsia" w:ascii="宋体" w:hAnsi="宋体" w:cs="宋体"/>
          <w:lang w:val="en-US" w:eastAsia="zh-CN"/>
        </w:rPr>
        <w:t>、</w:t>
      </w:r>
      <w:r>
        <w:rPr>
          <w:rFonts w:hint="eastAsia" w:ascii="宋体" w:hAnsi="宋体" w:eastAsia="宋体" w:cs="宋体"/>
          <w:lang w:val="en-US"/>
        </w:rPr>
        <w:t>江苏中天伯乐达变压器有限公司</w:t>
      </w:r>
      <w:r>
        <w:rPr>
          <w:rFonts w:hint="eastAsia" w:ascii="宋体" w:hAnsi="宋体" w:cs="宋体"/>
          <w:lang w:val="en-US" w:eastAsia="zh-CN"/>
        </w:rPr>
        <w:t>、</w:t>
      </w:r>
      <w:r>
        <w:rPr>
          <w:rFonts w:hint="eastAsia" w:ascii="宋体" w:hAnsi="宋体" w:eastAsia="宋体" w:cs="宋体"/>
          <w:lang w:val="en-US"/>
        </w:rPr>
        <w:t>红光电气集团有限公司</w:t>
      </w:r>
      <w:r>
        <w:rPr>
          <w:rFonts w:hint="eastAsia" w:ascii="宋体" w:hAnsi="宋体" w:cs="宋体"/>
          <w:lang w:val="en-US" w:eastAsia="zh-CN"/>
        </w:rPr>
        <w:t>、</w:t>
      </w:r>
      <w:r>
        <w:rPr>
          <w:rFonts w:hint="eastAsia" w:ascii="宋体" w:hAnsi="宋体" w:eastAsia="宋体" w:cs="宋体"/>
          <w:lang w:val="en-US"/>
        </w:rPr>
        <w:t>江苏宏源电气有限责任公司</w:t>
      </w:r>
      <w:r>
        <w:rPr>
          <w:rFonts w:hint="eastAsia" w:ascii="宋体" w:hAnsi="宋体" w:cs="宋体"/>
          <w:lang w:val="en-US" w:eastAsia="zh-CN"/>
        </w:rPr>
        <w:t>、</w:t>
      </w:r>
      <w:r>
        <w:rPr>
          <w:rFonts w:hint="eastAsia" w:ascii="宋体" w:hAnsi="宋体" w:eastAsia="宋体" w:cs="宋体"/>
          <w:lang w:val="en-US"/>
        </w:rPr>
        <w:t>华夏天信智能物联股份有限公司</w:t>
      </w:r>
      <w:r>
        <w:rPr>
          <w:rFonts w:hint="eastAsia" w:ascii="宋体" w:hAnsi="宋体" w:cs="宋体"/>
          <w:lang w:val="en-US" w:eastAsia="zh-CN"/>
        </w:rPr>
        <w:t>、</w:t>
      </w:r>
      <w:r>
        <w:rPr>
          <w:rFonts w:hint="eastAsia" w:ascii="宋体" w:hAnsi="宋体" w:eastAsia="宋体" w:cs="宋体"/>
          <w:lang w:val="en-US"/>
        </w:rPr>
        <w:t>深圳市先行电气技术有限公司</w:t>
      </w:r>
      <w:r>
        <w:rPr>
          <w:rFonts w:hint="eastAsia" w:ascii="宋体" w:hAnsi="宋体" w:cs="宋体"/>
          <w:lang w:val="en-US" w:eastAsia="zh-CN"/>
        </w:rPr>
        <w:t>、</w:t>
      </w:r>
      <w:r>
        <w:rPr>
          <w:rFonts w:hint="eastAsia" w:ascii="宋体" w:hAnsi="宋体" w:eastAsia="宋体" w:cs="宋体"/>
          <w:lang w:val="en-US"/>
        </w:rPr>
        <w:t>通达电磁能股份有限公司</w:t>
      </w:r>
      <w:r>
        <w:rPr>
          <w:rFonts w:hint="eastAsia" w:ascii="宋体" w:hAnsi="宋体" w:cs="宋体"/>
          <w:lang w:val="en-US" w:eastAsia="zh-CN"/>
        </w:rPr>
        <w:t>、</w:t>
      </w:r>
      <w:r>
        <w:rPr>
          <w:rFonts w:hint="eastAsia" w:ascii="宋体" w:hAnsi="宋体" w:eastAsia="宋体" w:cs="宋体"/>
          <w:lang w:val="en-US"/>
        </w:rPr>
        <w:t>黄华集团有限公司</w:t>
      </w:r>
      <w:r>
        <w:rPr>
          <w:rFonts w:hint="eastAsia" w:ascii="宋体" w:hAnsi="宋体" w:cs="宋体"/>
          <w:lang w:val="en-US" w:eastAsia="zh-CN"/>
        </w:rPr>
        <w:t>、</w:t>
      </w:r>
      <w:r>
        <w:rPr>
          <w:rFonts w:hint="eastAsia" w:ascii="宋体" w:hAnsi="宋体" w:eastAsia="宋体" w:cs="宋体"/>
          <w:lang w:val="en-US"/>
        </w:rPr>
        <w:t>重庆望变电气（集团）股份有限公司</w:t>
      </w:r>
      <w:r>
        <w:rPr>
          <w:rFonts w:hint="eastAsia" w:ascii="宋体" w:hAnsi="宋体" w:cs="宋体"/>
          <w:lang w:val="en-US" w:eastAsia="zh-CN"/>
        </w:rPr>
        <w:t>、</w:t>
      </w:r>
      <w:r>
        <w:rPr>
          <w:rFonts w:hint="eastAsia" w:ascii="宋体" w:hAnsi="宋体" w:eastAsia="宋体" w:cs="宋体"/>
          <w:lang w:val="en-US"/>
        </w:rPr>
        <w:t>杭州艾罗能源技术有限公司</w:t>
      </w:r>
      <w:r>
        <w:rPr>
          <w:rFonts w:hint="eastAsia" w:ascii="宋体" w:hAnsi="宋体" w:cs="宋体"/>
          <w:lang w:val="en-US" w:eastAsia="zh-CN"/>
        </w:rPr>
        <w:t>、</w:t>
      </w:r>
      <w:r>
        <w:rPr>
          <w:rFonts w:hint="eastAsia" w:ascii="宋体" w:hAnsi="宋体" w:eastAsia="宋体" w:cs="宋体"/>
          <w:lang w:val="en-US"/>
        </w:rPr>
        <w:t>重庆源通电器设备制造有限责任公司</w:t>
      </w:r>
      <w:r>
        <w:rPr>
          <w:rFonts w:hint="eastAsia" w:ascii="宋体" w:hAnsi="宋体" w:cs="宋体"/>
          <w:lang w:val="en-US" w:eastAsia="zh-CN"/>
        </w:rPr>
        <w:t>、</w:t>
      </w:r>
      <w:r>
        <w:rPr>
          <w:rFonts w:hint="eastAsia" w:ascii="宋体" w:hAnsi="宋体" w:eastAsia="宋体" w:cs="宋体"/>
          <w:lang w:val="en-US"/>
        </w:rPr>
        <w:t>广东明阳电气股份有限公司。</w:t>
      </w:r>
    </w:p>
    <w:p w14:paraId="718A9020">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w:t>
      </w:r>
      <w:r>
        <w:rPr>
          <w:rFonts w:hint="eastAsia" w:ascii="宋体" w:hAnsi="宋体" w:eastAsia="宋体" w:cs="宋体"/>
          <w:lang w:val="en-US" w:eastAsia="zh-CN"/>
        </w:rPr>
        <w:t>主要</w:t>
      </w:r>
      <w:r>
        <w:rPr>
          <w:rFonts w:hint="eastAsia" w:ascii="宋体" w:hAnsi="宋体" w:eastAsia="宋体" w:cs="宋体"/>
          <w:lang w:val="en-US"/>
        </w:rPr>
        <w:t>起草人：黄浪、轩杨、余宝军、鲍益、高小淇、辛现营、李志国、李伟、顾维菱、王荣、党广宇、石建、李磊、林柏阳、王伟伟、胡飞、苏位峰、陈元初、陈志浩、张顺国、宋苏、陈建明、柴立超</w:t>
      </w:r>
      <w:r>
        <w:rPr>
          <w:rFonts w:hint="eastAsia" w:ascii="宋体" w:hAnsi="宋体" w:cs="宋体"/>
          <w:lang w:val="en-US" w:eastAsia="zh-CN"/>
        </w:rPr>
        <w:t>、</w:t>
      </w:r>
      <w:r>
        <w:rPr>
          <w:rFonts w:hint="eastAsia" w:ascii="宋体" w:hAnsi="宋体" w:eastAsia="宋体" w:cs="宋体"/>
          <w:lang w:val="en-US"/>
        </w:rPr>
        <w:t>杨川、张开付、尹张军、王静月、冯雨剑、林瑶、王长安。</w:t>
      </w:r>
    </w:p>
    <w:p w14:paraId="58F93C67">
      <w:pPr>
        <w:pStyle w:val="3"/>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w:t>
      </w:r>
      <w:r>
        <w:rPr>
          <w:rFonts w:hint="eastAsia" w:ascii="宋体" w:hAnsi="宋体" w:eastAsia="宋体" w:cs="宋体"/>
          <w:lang w:val="en-US" w:eastAsia="zh-CN"/>
        </w:rPr>
        <w:t>固态变压器 第3部分：交直流配电网用固态变压器</w:t>
      </w:r>
      <w:r>
        <w:rPr>
          <w:rFonts w:hint="eastAsia" w:ascii="宋体" w:hAnsi="宋体" w:eastAsia="宋体" w:cs="宋体"/>
          <w:lang w:val="en-US"/>
        </w:rPr>
        <w:t>》团体标准的目的和意义主要体现在以下几个方面：</w:t>
      </w:r>
    </w:p>
    <w:p w14:paraId="6216EFD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 目的</w:t>
      </w:r>
    </w:p>
    <w:p w14:paraId="56E8B46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交直流配电网用固态变压器作为新型电力系统的核心装备，承担着交直流电能双向转换、潮流灵活调控、电网柔性互联的关键职责，其性能直接决定交直流配电网的运行效率与供电可靠性水平。广泛适配城市中心区配电网、工业园区配电网、新能源微电网、数据中心供电系统等多元场景，既能满足交直流混合负荷的灵活供电需求，又能在分布式电源高渗透率条件下保持电网稳定运行，同时具备电压调节、功率因数校正、故障快速隔离等特性，为新能源实现就地消纳、高效利用提供核心支撑，成为能源转型与数字电网建设的重要技术载体。</w:t>
      </w:r>
    </w:p>
    <w:p w14:paraId="7F540BA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早期固态变压器多依托军事与特种电力需求研发，结构复杂、成本高昂，仅能实现基础电能变换功能。随着电力电子技术民用化推进，宽禁带半导体器件的普及推动设备向高效化、小型化转型，应用场景从军事逐步拓展至轨道交通、数据中心等领域。近年来，新型电力系统建设的全面推进催生了交直流混合配电网的发展需求，固态变压器技术进一步朝着模块化、智能化、高可靠性演进，通过拓扑创新与控制算法优化，技术成熟度与应用广度持续提升。</w:t>
      </w:r>
    </w:p>
    <w:p w14:paraId="27DACF1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然而，当前行业发展中缺乏针对交直流配电网用固态变压器的统一技术规范，现有标准分散且针对性不足，导致不同企业产品在转换效率、潮流调控能力、故障响应速度等关键指标上差异显著。部分产品存在性能虚标、稳定性不足等问题，不仅增加了用户选型难度，还因接口不兼容、运维标准不统一导致应用成本攀升，制约了行业整体技术升级与规模化应用。制定相关标准的重要性与必要性愈发凸显：一方面，标准能明确设备的性能阈值、测试方法与质量评价体系，划定行业质量底线，有效遏制劣质产品无序竞争；另一方面，统一的技术规范可提升不同品牌产品的兼容性与互换性，降低交直流配电网建设与运维成本，推动产业链协同发展。同时，标准的建立能引导企业聚焦核心技术创新，助力国产固态变压器在高效化、智能化领域突破瓶颈，为新型电力系统高质量发展提供坚实支撑。</w:t>
      </w:r>
    </w:p>
    <w:p w14:paraId="12FE9E6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 意义</w:t>
      </w:r>
    </w:p>
    <w:p w14:paraId="7154C64F">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近年来，国家高度重视新型电力系统的建设与发展，陆续出台《</w:t>
      </w:r>
      <w:r>
        <w:rPr>
          <w:rFonts w:hint="default" w:ascii="宋体" w:hAnsi="宋体" w:cs="宋体"/>
          <w:lang w:val="en-US" w:eastAsia="zh-CN"/>
        </w:rPr>
        <w:t>“</w:t>
      </w:r>
      <w:r>
        <w:rPr>
          <w:rFonts w:hint="eastAsia" w:ascii="宋体" w:hAnsi="宋体" w:eastAsia="宋体" w:cs="宋体"/>
          <w:lang w:val="en-US" w:eastAsia="zh-CN"/>
        </w:rPr>
        <w:t>十四五</w:t>
      </w:r>
      <w:r>
        <w:rPr>
          <w:rFonts w:hint="default" w:ascii="宋体" w:hAnsi="宋体" w:cs="宋体"/>
          <w:lang w:val="en-US" w:eastAsia="zh-CN"/>
        </w:rPr>
        <w:t>”</w:t>
      </w:r>
      <w:r>
        <w:rPr>
          <w:rFonts w:hint="eastAsia" w:ascii="宋体" w:hAnsi="宋体" w:eastAsia="宋体" w:cs="宋体"/>
          <w:lang w:val="en-US" w:eastAsia="zh-CN"/>
        </w:rPr>
        <w:t>现代能源体系规划》（发改能源〔2022〕210号）《新型电力系统发展蓝皮书》（发改办能源〔2023〕541号）等政策文件，其中明确指出，要将固态变压器列为交直流混合配电网关键核心装备，明确支持</w:t>
      </w:r>
      <w:r>
        <w:rPr>
          <w:rFonts w:hint="default" w:ascii="宋体" w:hAnsi="宋体" w:cs="宋体"/>
          <w:lang w:val="en-US" w:eastAsia="zh-CN"/>
        </w:rPr>
        <w:t>“</w:t>
      </w:r>
      <w:r>
        <w:rPr>
          <w:rFonts w:hint="eastAsia" w:ascii="宋体" w:hAnsi="宋体" w:eastAsia="宋体" w:cs="宋体"/>
          <w:lang w:val="en-US" w:eastAsia="zh-CN"/>
        </w:rPr>
        <w:t>高效化、模块化、智能化</w:t>
      </w:r>
      <w:r>
        <w:rPr>
          <w:rFonts w:hint="default" w:ascii="宋体" w:hAnsi="宋体" w:cs="宋体"/>
          <w:lang w:val="en-US" w:eastAsia="zh-CN"/>
        </w:rPr>
        <w:t>”</w:t>
      </w:r>
      <w:r>
        <w:rPr>
          <w:rFonts w:hint="eastAsia" w:ascii="宋体" w:hAnsi="宋体" w:eastAsia="宋体" w:cs="宋体"/>
          <w:lang w:val="en-US" w:eastAsia="zh-CN"/>
        </w:rPr>
        <w:t>电力电子装备研发。深入推进标准化工作，持续优化标准顶层设计，统筹推进国家能源标准体系和行业应用标准体系建设，加快基础共性和关键技术标准制修订。为积极响应我国政策，推进新型电力系统标准化体系建设，促进交直流配电网产业实现高质量发展，亟需组织相关机构开展《固态变压器 第 3 部分：交直流配电网用固态变压器》的标准制定，为行业标准化能力提升提供标准依据和技术支撑。</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22</w:t>
      </w:r>
      <w:r>
        <w:rPr>
          <w:rFonts w:hint="eastAsia" w:ascii="宋体" w:hAnsi="宋体" w:eastAsia="宋体" w:cs="宋体"/>
          <w:lang w:val="en-US" w:eastAsia="zh-CN"/>
        </w:rPr>
        <w:t>日本团体标准由中国欧洲经济技术合作协会正式立项，立项名称为：</w:t>
      </w:r>
      <w:r>
        <w:rPr>
          <w:rFonts w:hint="eastAsia" w:ascii="宋体" w:hAnsi="宋体" w:eastAsia="宋体" w:cs="宋体"/>
          <w:lang w:val="en-US"/>
        </w:rPr>
        <w:t>《固态变压器 第3部分：交直流配电网用固态变压器》</w:t>
      </w:r>
      <w:r>
        <w:rPr>
          <w:rFonts w:hint="eastAsia" w:ascii="宋体" w:hAnsi="宋体" w:eastAsia="宋体" w:cs="宋体"/>
          <w:lang w:val="en-US" w:eastAsia="zh-CN"/>
        </w:rPr>
        <w:t>。</w:t>
      </w:r>
    </w:p>
    <w:p w14:paraId="50B2288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7C44976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本文件规定了固态变压器的术语和定义、缩略语、使用条件、技术要求、试验方法、检验规则、标志、包装、运输和贮存。</w:t>
      </w:r>
    </w:p>
    <w:p w14:paraId="2D2DB0DC">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本文件适用于交直流配电网用固态变压器（以下简称“变压器”）。</w:t>
      </w:r>
    </w:p>
    <w:p w14:paraId="5673A44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443FFF6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311.1  绝缘配合  第1部分：定义、原则和规则</w:t>
      </w:r>
    </w:p>
    <w:p w14:paraId="00A74E6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1094.1  电力变压器  第1部分：总则</w:t>
      </w:r>
    </w:p>
    <w:p w14:paraId="0DFD94B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1094.3  电力变压器  第3部分：绝缘水平、绝缘试验和外绝缘空气间隙</w:t>
      </w:r>
    </w:p>
    <w:p w14:paraId="3537DFA0">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1094.11  电力变压器  第11部分：干式变压器</w:t>
      </w:r>
    </w:p>
    <w:p w14:paraId="0D7D042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3859.2  半导体变流器  通用要求和电网换相变流器  第1-2部分：应用导则</w:t>
      </w:r>
    </w:p>
    <w:p w14:paraId="3CE1291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5226.1  机械电气安全  机械电气设备  第1部分：通用技术条件</w:t>
      </w:r>
    </w:p>
    <w:p w14:paraId="0D6AAFA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7261  继电保护和安全自动装置基本试验方法</w:t>
      </w:r>
    </w:p>
    <w:p w14:paraId="1F4636E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12325  电能质量  供电电压偏差</w:t>
      </w:r>
    </w:p>
    <w:p w14:paraId="6D0B5B7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12326  电能质量  电压波动和闪变</w:t>
      </w:r>
    </w:p>
    <w:p w14:paraId="748819B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14549  电能质量  公用电网谐波</w:t>
      </w:r>
    </w:p>
    <w:p w14:paraId="682D9E3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14598.26  量度继电器和保护装置  第26部分：电磁兼容要求</w:t>
      </w:r>
    </w:p>
    <w:p w14:paraId="70AA053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15543  电能质量  三相电压不平衡</w:t>
      </w:r>
    </w:p>
    <w:p w14:paraId="3E15BC1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15945  电能质量  电力系统频率偏差</w:t>
      </w:r>
    </w:p>
    <w:p w14:paraId="799638C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20626.1  特殊环境条件  高原电工电子产品  第1部分：通用技术要求</w:t>
      </w:r>
    </w:p>
    <w:p w14:paraId="2C3F685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29629  静止无功补偿装置水冷却设备</w:t>
      </w:r>
    </w:p>
    <w:p w14:paraId="0173C6B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33348  高压直流输电用电压源换流器阀  电气试验</w:t>
      </w:r>
    </w:p>
    <w:p w14:paraId="7ECE454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DL/T 1215.2  链式静止同步补偿器  第2部分：换流链的试验</w:t>
      </w:r>
    </w:p>
    <w:p w14:paraId="6B32D5F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DL/T 1215.4  链式静止同步补偿器  第4部分：现场试验</w:t>
      </w:r>
    </w:p>
    <w:p w14:paraId="77275B0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IEC 61850  电力设施自动化的通信网络和系统-全部</w:t>
      </w:r>
    </w:p>
    <w:p w14:paraId="477DE320">
      <w:pPr>
        <w:pStyle w:val="8"/>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1.3 术语和定义</w:t>
      </w:r>
    </w:p>
    <w:p w14:paraId="28030927">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下列术语和定义适用于本文件。</w:t>
      </w:r>
    </w:p>
    <w:p w14:paraId="14F5C782">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1.3.1</w:t>
      </w:r>
    </w:p>
    <w:p w14:paraId="3531F160">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固态变压器 solid-state transformer</w:t>
      </w:r>
    </w:p>
    <w:p w14:paraId="3146B07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采用电力电子变换技术与高频隔离技术相结合，具备耐候性、中高压、模块化、智能化特征，能实现电能的高效变换、并网控制及电能质量综合治理的电力电子装置。</w:t>
      </w:r>
    </w:p>
    <w:p w14:paraId="2E41083C">
      <w:pPr>
        <w:pStyle w:val="8"/>
        <w:widowControl/>
        <w:spacing w:beforeAutospacing="0" w:afterAutospacing="0" w:line="520" w:lineRule="exact"/>
        <w:ind w:firstLine="480" w:firstLineChars="200"/>
        <w:jc w:val="both"/>
        <w:rPr>
          <w:rFonts w:hint="default" w:ascii="宋体" w:hAnsi="宋体" w:cs="宋体"/>
          <w:lang w:val="en-US" w:eastAsia="zh-CN"/>
        </w:rPr>
      </w:pPr>
    </w:p>
    <w:p w14:paraId="453A3050">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高频隔离变压器 high frequency isolation transformer</w:t>
      </w:r>
    </w:p>
    <w:p w14:paraId="5FF948D9">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在固态变压器中起电压变换（或包含谐振）和电气隔离作用的变压器，其工作频率高于工频，采用高频软磁材料制备铁芯，能适配固态变压器高频化、小型化的设计要求。</w:t>
      </w:r>
    </w:p>
    <w:p w14:paraId="2869D183">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注：通常频率为1kHz及以上。</w:t>
      </w:r>
    </w:p>
    <w:p w14:paraId="2206A2F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1.3.2</w:t>
      </w:r>
    </w:p>
    <w:p w14:paraId="386AE6DE">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功率模块 power module</w:t>
      </w:r>
    </w:p>
    <w:p w14:paraId="28357768">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由功率电路以及辅助设备组成、具有功率变换，电压、电流可控的单元。</w:t>
      </w:r>
    </w:p>
    <w:p w14:paraId="28396E0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1.4 略缩语</w:t>
      </w:r>
    </w:p>
    <w:p w14:paraId="6307192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SST：固态变压器（Solid State Transformer）</w:t>
      </w:r>
    </w:p>
    <w:p w14:paraId="206EF25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1.5 使用条件</w:t>
      </w:r>
    </w:p>
    <w:p w14:paraId="5D583C2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对固态变压器</w:t>
      </w:r>
      <w:r>
        <w:rPr>
          <w:rFonts w:hint="eastAsia" w:ascii="宋体" w:hAnsi="宋体" w:cs="宋体"/>
          <w:lang w:val="en-US" w:eastAsia="zh-CN"/>
        </w:rPr>
        <w:t>的</w:t>
      </w:r>
      <w:r>
        <w:rPr>
          <w:rFonts w:hint="eastAsia" w:ascii="宋体" w:hAnsi="宋体" w:eastAsia="宋体" w:cs="宋体"/>
          <w:lang w:val="en-US" w:eastAsia="zh-CN"/>
        </w:rPr>
        <w:t>使用条件进行规定。</w:t>
      </w:r>
    </w:p>
    <w:p w14:paraId="79A5881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1.6 技术要求</w:t>
      </w:r>
    </w:p>
    <w:p w14:paraId="4CC3A66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对技术要求进行规定。</w:t>
      </w:r>
    </w:p>
    <w:p w14:paraId="49D53BA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1.7 测试方法</w:t>
      </w:r>
    </w:p>
    <w:p w14:paraId="60BAB1BB">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对测试方法进行规定</w:t>
      </w:r>
      <w:r>
        <w:rPr>
          <w:rFonts w:hint="eastAsia" w:ascii="宋体" w:hAnsi="宋体" w:cs="宋体"/>
          <w:lang w:val="en-US" w:eastAsia="zh-CN"/>
        </w:rPr>
        <w:t>。</w:t>
      </w:r>
    </w:p>
    <w:p w14:paraId="2A3F16C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1.8 检验规则</w:t>
      </w:r>
    </w:p>
    <w:p w14:paraId="2610F72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对检验规则进行规定。</w:t>
      </w:r>
    </w:p>
    <w:p w14:paraId="354A32AA">
      <w:pPr>
        <w:pStyle w:val="8"/>
        <w:widowControl/>
        <w:spacing w:beforeAutospacing="0" w:afterAutospacing="0" w:line="520" w:lineRule="exact"/>
        <w:ind w:firstLine="480" w:firstLineChars="200"/>
        <w:jc w:val="both"/>
        <w:rPr>
          <w:rFonts w:hint="eastAsia" w:ascii="宋体" w:hAnsi="宋体" w:eastAsia="宋体" w:cs="宋体"/>
          <w:lang w:val="en-US" w:eastAsia="zh-CN"/>
        </w:rPr>
      </w:pPr>
      <w:bookmarkStart w:id="0" w:name="_Toc19479"/>
      <w:r>
        <w:rPr>
          <w:rFonts w:hint="eastAsia"/>
          <w:lang w:val="en-US" w:eastAsia="zh-CN"/>
        </w:rPr>
        <w:t xml:space="preserve">1.9 </w:t>
      </w:r>
      <w:bookmarkEnd w:id="0"/>
      <w:r>
        <w:rPr>
          <w:rFonts w:hint="eastAsia"/>
        </w:rPr>
        <w:t>铭牌、包装、运输及储存</w:t>
      </w:r>
    </w:p>
    <w:p w14:paraId="20D916A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rPr>
        <w:t>铭牌、包装、运输及储存</w:t>
      </w:r>
      <w:r>
        <w:rPr>
          <w:rFonts w:hint="eastAsia" w:ascii="宋体" w:hAnsi="宋体" w:eastAsia="宋体" w:cs="宋体"/>
          <w:lang w:val="en-US" w:eastAsia="zh-CN"/>
        </w:rPr>
        <w:t>进行规定。</w:t>
      </w:r>
    </w:p>
    <w:p w14:paraId="60EA2A5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w:t>
      </w:r>
      <w:r>
        <w:rPr>
          <w:rFonts w:hint="eastAsia" w:ascii="宋体" w:hAnsi="宋体" w:cs="宋体"/>
          <w:lang w:val="en-US" w:eastAsia="zh-CN"/>
        </w:rPr>
        <w:t>“</w:t>
      </w:r>
      <w:r>
        <w:rPr>
          <w:rFonts w:hint="eastAsia" w:ascii="宋体" w:hAnsi="宋体" w:eastAsia="宋体" w:cs="宋体"/>
          <w:lang w:val="en-US" w:eastAsia="zh-CN"/>
        </w:rPr>
        <w:t>十四五</w:t>
      </w:r>
      <w:r>
        <w:rPr>
          <w:rFonts w:hint="eastAsia" w:ascii="宋体" w:hAnsi="宋体" w:cs="宋体"/>
          <w:lang w:val="en-US" w:eastAsia="zh-CN"/>
        </w:rPr>
        <w:t>”</w:t>
      </w:r>
      <w:bookmarkStart w:id="1" w:name="_GoBack"/>
      <w:bookmarkEnd w:id="1"/>
      <w:r>
        <w:rPr>
          <w:rFonts w:hint="eastAsia" w:ascii="宋体" w:hAnsi="宋体" w:eastAsia="宋体" w:cs="宋体"/>
          <w:lang w:val="en-US" w:eastAsia="zh-CN"/>
        </w:rPr>
        <w:t>现代能源体系规划》《新型电力系统发展蓝皮书》等政策文件中关于高效化、模块化、智能化电力电子装备研发与标准体系建设的要求确定，严格按照 GB/T 1.1—2020《标准化工作导则 第 1 部分：标准化文件的结构和起草规则》编制，全面引用 GB/T 191、GB/T 2423 系列、GB/T 2828.1、GB/T 12325、GB/T 14549、IEC 61850 等国内外现行有效标准，结合城市中心区配电网、工业园区配电网、新能源微电网、数据中心供电系统、轨道交通供电系统等实际应用场景的工况需求，聚焦转换效率、功率密度、潮流调控能力、故障响应速度、高低温与高海拔适应等核心性能指标，同时基于许继电气、平高电气、南瑞继保、四方股份、特变电工等主流电力电子企业量产工艺、器件选型、拓扑设计数据，兼顾技术先进性与产业可实现性，针对当前行业缺乏统一技术规范、性能指标差异大、互联兼容性不足、质量参差不齐、用户选型困难等突出问题，明确技术要求、试验方法、检验规则及标志、包装、运输、贮存等内容，形成科学合理、可落地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02CAD28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交直流配电网用固态变压器样品，依据标准规定开展双向转换效率、功率密度、电能质量、潮流调控精度、电压稳定性等电气性能测试，以及高温、低温、恒定湿热、温度/湿度/高海拔综合、盐雾、振动、冲击等环境适应性试验，同时开展模块化指标与交直流接口兼容性验证，结果显示样品电气性能符合GB/T 12325、GB/T 14549、GB/T 35727等要求，环境适应能力满足交直流配电网复杂工况与全天候运行需求，设备体积较传统同规格变压器减小30%～50%，不同厂家产品在主流交直流配网系统具备良好互换性与互联兼容性，标准规定指标科学合理、可验证、可实现；从技术经济论证来看，标准指标基于成熟量产工艺制定，企业无需大幅改造产线即可达标，技术可行性高，统一技术规范可显著减少定制开发、系统联调、售后运维等成本，提升配网建设效率，同时规范行业质量底线，引导企业聚焦拓扑创新、控制算法优化与可靠性升级，增强国产电力电子装备核心竞争力；预期实施后可推动交直流配电网用固态变压器行业规范化、规模化、集约化发展，有效遏制劣质产品与无序竞争，降低产业链整体成本，提升国产产品市场公信力与全球竞争力，有力支撑城市配网升级、工业园区供电、新能源微电网、数据中心供电等行业高效发展，为新型电力系统高质量发展提供关键装备标准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8"/>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固态变压器 第3部分：交直流配电网用固态变压器</w:t>
      </w:r>
      <w:r>
        <w:rPr>
          <w:rFonts w:hint="eastAsia" w:ascii="Times New Roman" w:hAnsi="Times New Roman" w:cs="Times New Roman"/>
          <w:sz w:val="24"/>
          <w:szCs w:val="24"/>
        </w:rPr>
        <w:t>》团体标准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7C66EBA"/>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8C2429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D096C71"/>
    <w:rsid w:val="4D4D4194"/>
    <w:rsid w:val="5150261A"/>
    <w:rsid w:val="529B78C2"/>
    <w:rsid w:val="52A075B6"/>
    <w:rsid w:val="53D84BED"/>
    <w:rsid w:val="53F2245B"/>
    <w:rsid w:val="561B5752"/>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9403C8"/>
    <w:rsid w:val="69EA352F"/>
    <w:rsid w:val="6B3B6A1E"/>
    <w:rsid w:val="6BB84480"/>
    <w:rsid w:val="6CFE65E7"/>
    <w:rsid w:val="6FFC0478"/>
    <w:rsid w:val="70B155EE"/>
    <w:rsid w:val="74793E2D"/>
    <w:rsid w:val="74BC7EEB"/>
    <w:rsid w:val="768B2463"/>
    <w:rsid w:val="76B66E3B"/>
    <w:rsid w:val="771A1486"/>
    <w:rsid w:val="77C33D3D"/>
    <w:rsid w:val="77ED3F06"/>
    <w:rsid w:val="78BC25D4"/>
    <w:rsid w:val="79623EA7"/>
    <w:rsid w:val="796E3218"/>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before="50" w:line="360" w:lineRule="exact"/>
    </w:pPr>
    <w:rPr>
      <w:b/>
      <w:bCs/>
      <w:color w:val="FF0000"/>
      <w:sz w:val="18"/>
    </w:rPr>
  </w:style>
  <w:style w:type="paragraph" w:styleId="5">
    <w:name w:val="annotation text"/>
    <w:basedOn w:val="1"/>
    <w:autoRedefine/>
    <w:qFormat/>
    <w:uiPriority w:val="0"/>
    <w:pPr>
      <w:jc w:val="left"/>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szCs w:val="24"/>
    </w:rPr>
  </w:style>
  <w:style w:type="character" w:styleId="11">
    <w:name w:val="Strong"/>
    <w:basedOn w:val="10"/>
    <w:autoRedefine/>
    <w:qFormat/>
    <w:uiPriority w:val="22"/>
    <w:rPr>
      <w:b/>
      <w:bCs/>
    </w:rPr>
  </w:style>
  <w:style w:type="character" w:customStyle="1" w:styleId="12">
    <w:name w:val="页眉 字符"/>
    <w:basedOn w:val="10"/>
    <w:link w:val="7"/>
    <w:autoRedefine/>
    <w:qFormat/>
    <w:uiPriority w:val="0"/>
    <w:rPr>
      <w:rFonts w:ascii="Calibri" w:hAnsi="Calibri" w:eastAsia="宋体" w:cs="Calibri"/>
      <w:kern w:val="2"/>
      <w:sz w:val="18"/>
      <w:szCs w:val="18"/>
    </w:rPr>
  </w:style>
  <w:style w:type="paragraph" w:customStyle="1" w:styleId="13">
    <w:name w:val="段"/>
    <w:basedOn w:val="1"/>
    <w:link w:val="15"/>
    <w:autoRedefine/>
    <w:qFormat/>
    <w:uiPriority w:val="0"/>
    <w:pPr>
      <w:spacing w:line="240" w:lineRule="auto"/>
      <w:ind w:firstLine="420" w:firstLineChars="200"/>
    </w:pPr>
    <w:rPr>
      <w:rFonts w:ascii="Times New Roman" w:hAnsi="Times New Roman"/>
    </w:rPr>
  </w:style>
  <w:style w:type="character" w:customStyle="1" w:styleId="14">
    <w:name w:val="页脚 字符"/>
    <w:basedOn w:val="10"/>
    <w:link w:val="6"/>
    <w:autoRedefine/>
    <w:qFormat/>
    <w:uiPriority w:val="99"/>
    <w:rPr>
      <w:rFonts w:ascii="Calibri" w:hAnsi="Calibri" w:cs="Calibri"/>
      <w:kern w:val="2"/>
      <w:sz w:val="18"/>
      <w:szCs w:val="18"/>
    </w:rPr>
  </w:style>
  <w:style w:type="character" w:customStyle="1" w:styleId="15">
    <w:name w:val="段 字符"/>
    <w:basedOn w:val="10"/>
    <w:link w:val="13"/>
    <w:autoRedefine/>
    <w:qFormat/>
    <w:uiPriority w:val="0"/>
    <w:rPr>
      <w:rFonts w:cs="Calibri"/>
      <w:kern w:val="2"/>
      <w:sz w:val="21"/>
      <w:szCs w:val="21"/>
    </w:rPr>
  </w:style>
  <w:style w:type="paragraph" w:customStyle="1" w:styleId="16">
    <w:name w:val="正文段落，引导语"/>
    <w:basedOn w:val="13"/>
    <w:autoRedefine/>
    <w:qFormat/>
    <w:uiPriority w:val="0"/>
    <w:rPr>
      <w:rFonts w:ascii="宋体" w:hAnsi="宋体"/>
    </w:rPr>
  </w:style>
  <w:style w:type="paragraph" w:customStyle="1" w:styleId="17">
    <w:name w:val="一级条标题"/>
    <w:next w:val="1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4460</Words>
  <Characters>5100</Characters>
  <Lines>22</Lines>
  <Paragraphs>6</Paragraphs>
  <TotalTime>10</TotalTime>
  <ScaleCrop>false</ScaleCrop>
  <LinksUpToDate>false</LinksUpToDate>
  <CharactersWithSpaces>5268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标准部-李晓宇</cp:lastModifiedBy>
  <cp:lastPrinted>2024-05-17T07:43:00Z</cp:lastPrinted>
  <dcterms:modified xsi:type="dcterms:W3CDTF">2026-05-11T07:11:15Z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E6153694E41A4EBBB4C0EC29E6F37677_13</vt:lpwstr>
  </property>
  <property fmtid="{D5CDD505-2E9C-101B-9397-08002B2CF9AE}" pid="4" name="KSOTemplateDocerSaveRecord">
    <vt:lpwstr>eyJoZGlkIjoiMTM4ZDdmYjY2NDkyZjIzNDhmODIzZWE0NTA3ZGVjNGEiLCJ1c2VySWQiOiI1OTIzNDQ4MDEifQ==</vt:lpwstr>
  </property>
</Properties>
</file>